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E8756" w14:textId="77777777" w:rsidR="00765656" w:rsidRDefault="00FD4F66" w:rsidP="00647A96">
      <w:pPr>
        <w:jc w:val="center"/>
        <w:rPr>
          <w:b/>
          <w:sz w:val="24"/>
          <w:szCs w:val="24"/>
        </w:rPr>
      </w:pPr>
      <w:r w:rsidRPr="00765656">
        <w:rPr>
          <w:b/>
          <w:sz w:val="24"/>
          <w:szCs w:val="24"/>
        </w:rPr>
        <w:t>PROGRAM</w:t>
      </w:r>
      <w:r w:rsidR="00765656">
        <w:rPr>
          <w:b/>
          <w:sz w:val="24"/>
          <w:szCs w:val="24"/>
        </w:rPr>
        <w:t xml:space="preserve"> </w:t>
      </w:r>
      <w:r w:rsidR="000C3C67" w:rsidRPr="00765656">
        <w:rPr>
          <w:b/>
          <w:sz w:val="24"/>
          <w:szCs w:val="24"/>
        </w:rPr>
        <w:t>STRUČNOG OSPOSOBLJAVANJA</w:t>
      </w:r>
      <w:r w:rsidR="00600638" w:rsidRPr="00765656">
        <w:rPr>
          <w:b/>
          <w:sz w:val="24"/>
          <w:szCs w:val="24"/>
        </w:rPr>
        <w:t xml:space="preserve"> I ZAPOŠLJAVANJA </w:t>
      </w:r>
    </w:p>
    <w:p w14:paraId="7609F927" w14:textId="77777777" w:rsidR="00765656" w:rsidRDefault="00FD4F66" w:rsidP="00647A96">
      <w:pPr>
        <w:jc w:val="center"/>
        <w:rPr>
          <w:b/>
          <w:sz w:val="24"/>
          <w:szCs w:val="24"/>
        </w:rPr>
      </w:pPr>
      <w:r w:rsidRPr="00765656">
        <w:rPr>
          <w:b/>
          <w:sz w:val="24"/>
          <w:szCs w:val="24"/>
        </w:rPr>
        <w:t xml:space="preserve">HRVATSKIH BRANITELJA I </w:t>
      </w:r>
      <w:r w:rsidR="00150EEC" w:rsidRPr="00765656">
        <w:rPr>
          <w:b/>
          <w:sz w:val="24"/>
          <w:szCs w:val="24"/>
        </w:rPr>
        <w:t>ČLANOVA NJIHOVIH OBITELJI</w:t>
      </w:r>
      <w:r w:rsidR="008E7A1F" w:rsidRPr="00765656">
        <w:rPr>
          <w:b/>
          <w:sz w:val="24"/>
          <w:szCs w:val="24"/>
        </w:rPr>
        <w:t xml:space="preserve"> </w:t>
      </w:r>
    </w:p>
    <w:p w14:paraId="35D4B2D9" w14:textId="18404E56" w:rsidR="00725A30" w:rsidRPr="00765656" w:rsidRDefault="00FD4F66" w:rsidP="00647A96">
      <w:pPr>
        <w:jc w:val="center"/>
        <w:rPr>
          <w:b/>
          <w:sz w:val="24"/>
          <w:szCs w:val="24"/>
          <w:lang w:val="pl-PL"/>
        </w:rPr>
      </w:pPr>
      <w:r w:rsidRPr="00765656">
        <w:rPr>
          <w:b/>
          <w:sz w:val="24"/>
          <w:szCs w:val="24"/>
          <w:lang w:val="pl-PL"/>
        </w:rPr>
        <w:t>ZA RAZDOBLJE OD 20</w:t>
      </w:r>
      <w:r w:rsidR="00C549FF" w:rsidRPr="00765656">
        <w:rPr>
          <w:b/>
          <w:sz w:val="24"/>
          <w:szCs w:val="24"/>
          <w:lang w:val="pl-PL"/>
        </w:rPr>
        <w:t>21</w:t>
      </w:r>
      <w:r w:rsidRPr="00765656">
        <w:rPr>
          <w:b/>
          <w:sz w:val="24"/>
          <w:szCs w:val="24"/>
          <w:lang w:val="pl-PL"/>
        </w:rPr>
        <w:t>. DO 20</w:t>
      </w:r>
      <w:r w:rsidR="00C549FF" w:rsidRPr="00765656">
        <w:rPr>
          <w:b/>
          <w:sz w:val="24"/>
          <w:szCs w:val="24"/>
          <w:lang w:val="pl-PL"/>
        </w:rPr>
        <w:t>23</w:t>
      </w:r>
      <w:r w:rsidRPr="00765656">
        <w:rPr>
          <w:b/>
          <w:sz w:val="24"/>
          <w:szCs w:val="24"/>
          <w:lang w:val="pl-PL"/>
        </w:rPr>
        <w:t xml:space="preserve">. </w:t>
      </w:r>
    </w:p>
    <w:p w14:paraId="3BDDF9D6" w14:textId="77777777" w:rsidR="00725A30" w:rsidRPr="00600638" w:rsidRDefault="00725A30" w:rsidP="00647A96">
      <w:pPr>
        <w:jc w:val="center"/>
        <w:rPr>
          <w:b/>
          <w:sz w:val="22"/>
          <w:szCs w:val="22"/>
          <w:lang w:val="pl-PL"/>
        </w:rPr>
      </w:pPr>
    </w:p>
    <w:p w14:paraId="4DC659C3" w14:textId="711E8DF7" w:rsidR="00725A30" w:rsidRDefault="00725A30" w:rsidP="00647A96">
      <w:pPr>
        <w:rPr>
          <w:b/>
          <w:sz w:val="22"/>
          <w:szCs w:val="22"/>
          <w:lang w:val="pl-PL"/>
        </w:rPr>
      </w:pPr>
    </w:p>
    <w:p w14:paraId="3C3932BE" w14:textId="77777777" w:rsidR="00C33634" w:rsidRPr="00600638" w:rsidRDefault="00C33634" w:rsidP="00647A96">
      <w:pPr>
        <w:rPr>
          <w:b/>
          <w:sz w:val="22"/>
          <w:szCs w:val="22"/>
          <w:lang w:val="pl-PL"/>
        </w:rPr>
      </w:pPr>
    </w:p>
    <w:p w14:paraId="31C1E787" w14:textId="77777777" w:rsidR="00713C04" w:rsidRPr="00713C04" w:rsidRDefault="006C3FC4" w:rsidP="00713C04">
      <w:pPr>
        <w:pStyle w:val="Heading1"/>
      </w:pPr>
      <w:bookmarkStart w:id="0" w:name="_Toc379980801"/>
      <w:bookmarkStart w:id="1" w:name="_Toc500101008"/>
      <w:bookmarkStart w:id="2" w:name="_Toc500171744"/>
      <w:bookmarkStart w:id="3" w:name="_Toc500173070"/>
      <w:bookmarkStart w:id="4" w:name="_Toc500173412"/>
      <w:bookmarkStart w:id="5" w:name="_Toc59519573"/>
      <w:r w:rsidRPr="00426814">
        <w:t>UVOD</w:t>
      </w:r>
      <w:bookmarkEnd w:id="0"/>
      <w:bookmarkEnd w:id="1"/>
      <w:bookmarkEnd w:id="2"/>
      <w:bookmarkEnd w:id="3"/>
      <w:bookmarkEnd w:id="4"/>
      <w:bookmarkEnd w:id="5"/>
    </w:p>
    <w:p w14:paraId="76DC02BA" w14:textId="01ADCD65" w:rsidR="00713C04" w:rsidRDefault="00713C04" w:rsidP="00713C04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Poticanje rada i zapošljavanja</w:t>
      </w:r>
      <w:r w:rsidRPr="00713C04">
        <w:rPr>
          <w:sz w:val="24"/>
          <w:szCs w:val="24"/>
        </w:rPr>
        <w:t xml:space="preserve"> </w:t>
      </w:r>
      <w:r>
        <w:rPr>
          <w:sz w:val="24"/>
          <w:szCs w:val="24"/>
        </w:rPr>
        <w:t>provedbom</w:t>
      </w:r>
      <w:r w:rsidRPr="00713C04">
        <w:rPr>
          <w:sz w:val="24"/>
          <w:szCs w:val="24"/>
        </w:rPr>
        <w:t xml:space="preserve"> aktivne politike zapošljavanja i potica</w:t>
      </w:r>
      <w:r>
        <w:rPr>
          <w:sz w:val="24"/>
          <w:szCs w:val="24"/>
        </w:rPr>
        <w:t>nje</w:t>
      </w:r>
      <w:r w:rsidRPr="00713C04">
        <w:rPr>
          <w:sz w:val="24"/>
          <w:szCs w:val="24"/>
        </w:rPr>
        <w:t xml:space="preserve"> cjeloživotno</w:t>
      </w:r>
      <w:r>
        <w:rPr>
          <w:sz w:val="24"/>
          <w:szCs w:val="24"/>
        </w:rPr>
        <w:t>g</w:t>
      </w:r>
      <w:r w:rsidRPr="00713C04">
        <w:rPr>
          <w:sz w:val="24"/>
          <w:szCs w:val="24"/>
        </w:rPr>
        <w:t xml:space="preserve"> učenj</w:t>
      </w:r>
      <w:r>
        <w:rPr>
          <w:sz w:val="24"/>
          <w:szCs w:val="24"/>
        </w:rPr>
        <w:t>a</w:t>
      </w:r>
      <w:r w:rsidRPr="00713C04">
        <w:rPr>
          <w:sz w:val="24"/>
          <w:szCs w:val="24"/>
        </w:rPr>
        <w:t xml:space="preserve"> radi prilagodbe potrebama tržišta rada pripada skupu temeljnih</w:t>
      </w:r>
      <w:r>
        <w:rPr>
          <w:sz w:val="24"/>
          <w:szCs w:val="24"/>
        </w:rPr>
        <w:t xml:space="preserve"> </w:t>
      </w:r>
      <w:r w:rsidRPr="00713C04">
        <w:rPr>
          <w:sz w:val="24"/>
          <w:szCs w:val="24"/>
        </w:rPr>
        <w:t>ciljeva programa Vlade Republike Hrvatske za razdoblje 20</w:t>
      </w:r>
      <w:r>
        <w:rPr>
          <w:sz w:val="24"/>
          <w:szCs w:val="24"/>
        </w:rPr>
        <w:t>20</w:t>
      </w:r>
      <w:r w:rsidR="00A36267">
        <w:rPr>
          <w:sz w:val="24"/>
          <w:szCs w:val="24"/>
        </w:rPr>
        <w:t>. –</w:t>
      </w:r>
      <w:r w:rsidRPr="00713C04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713C04">
        <w:rPr>
          <w:sz w:val="24"/>
          <w:szCs w:val="24"/>
        </w:rPr>
        <w:t>.</w:t>
      </w:r>
      <w:r>
        <w:rPr>
          <w:sz w:val="24"/>
          <w:szCs w:val="24"/>
        </w:rPr>
        <w:t xml:space="preserve">, a istome pripada i </w:t>
      </w:r>
      <w:r w:rsidR="00450429">
        <w:rPr>
          <w:sz w:val="24"/>
          <w:szCs w:val="24"/>
        </w:rPr>
        <w:t>briga za hrvatske branitelje</w:t>
      </w:r>
      <w:r w:rsidR="00075255">
        <w:rPr>
          <w:sz w:val="24"/>
          <w:szCs w:val="24"/>
        </w:rPr>
        <w:t xml:space="preserve"> iz Domovinskog rata</w:t>
      </w:r>
      <w:r w:rsidR="00075255">
        <w:rPr>
          <w:rStyle w:val="FootnoteReference"/>
          <w:sz w:val="24"/>
          <w:szCs w:val="24"/>
        </w:rPr>
        <w:footnoteReference w:id="1"/>
      </w:r>
      <w:r w:rsidR="00450429">
        <w:rPr>
          <w:sz w:val="24"/>
          <w:szCs w:val="24"/>
        </w:rPr>
        <w:t xml:space="preserve"> </w:t>
      </w:r>
      <w:r w:rsidR="00041197">
        <w:rPr>
          <w:sz w:val="24"/>
          <w:szCs w:val="24"/>
        </w:rPr>
        <w:t xml:space="preserve">i članove njihovih obitelji. Uvažavajući cilj </w:t>
      </w:r>
      <w:r w:rsidRPr="00713C04">
        <w:rPr>
          <w:sz w:val="24"/>
          <w:szCs w:val="24"/>
        </w:rPr>
        <w:t>stvaranj</w:t>
      </w:r>
      <w:r w:rsidR="0004119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713C04">
        <w:rPr>
          <w:sz w:val="24"/>
          <w:szCs w:val="24"/>
        </w:rPr>
        <w:t>uvjeta za razvoj učinkovitog</w:t>
      </w:r>
      <w:r w:rsidR="00041197">
        <w:rPr>
          <w:sz w:val="24"/>
          <w:szCs w:val="24"/>
        </w:rPr>
        <w:t>, razvijenog</w:t>
      </w:r>
      <w:r w:rsidRPr="00713C04">
        <w:rPr>
          <w:sz w:val="24"/>
          <w:szCs w:val="24"/>
        </w:rPr>
        <w:t xml:space="preserve"> i uređenog tržišta rada koje će omogućiti</w:t>
      </w:r>
      <w:r>
        <w:rPr>
          <w:sz w:val="24"/>
          <w:szCs w:val="24"/>
        </w:rPr>
        <w:t xml:space="preserve"> </w:t>
      </w:r>
      <w:r w:rsidRPr="00713C04">
        <w:rPr>
          <w:sz w:val="24"/>
          <w:szCs w:val="24"/>
        </w:rPr>
        <w:t xml:space="preserve">dostojanstven rad, </w:t>
      </w:r>
      <w:r w:rsidR="00041197">
        <w:rPr>
          <w:sz w:val="24"/>
          <w:szCs w:val="24"/>
        </w:rPr>
        <w:t>potrebno je</w:t>
      </w:r>
      <w:r w:rsidRPr="00713C04">
        <w:rPr>
          <w:sz w:val="24"/>
          <w:szCs w:val="24"/>
        </w:rPr>
        <w:t xml:space="preserve"> uvažiti </w:t>
      </w:r>
      <w:r w:rsidR="00041197">
        <w:rPr>
          <w:sz w:val="24"/>
          <w:szCs w:val="24"/>
        </w:rPr>
        <w:t xml:space="preserve">i </w:t>
      </w:r>
      <w:r w:rsidRPr="00713C04">
        <w:rPr>
          <w:sz w:val="24"/>
          <w:szCs w:val="24"/>
        </w:rPr>
        <w:t>posebne potrebe osoba koje su u nepovoljn</w:t>
      </w:r>
      <w:r w:rsidR="00C609D5">
        <w:rPr>
          <w:sz w:val="24"/>
          <w:szCs w:val="24"/>
        </w:rPr>
        <w:t>ijem</w:t>
      </w:r>
      <w:r w:rsidRPr="00713C04">
        <w:rPr>
          <w:sz w:val="24"/>
          <w:szCs w:val="24"/>
        </w:rPr>
        <w:t xml:space="preserve"> položaju</w:t>
      </w:r>
      <w:r>
        <w:rPr>
          <w:sz w:val="24"/>
          <w:szCs w:val="24"/>
        </w:rPr>
        <w:t xml:space="preserve"> </w:t>
      </w:r>
      <w:r w:rsidRPr="00713C04">
        <w:rPr>
          <w:sz w:val="24"/>
          <w:szCs w:val="24"/>
        </w:rPr>
        <w:t>na tržištu rada.</w:t>
      </w:r>
      <w:r w:rsidR="00041197">
        <w:rPr>
          <w:sz w:val="24"/>
          <w:szCs w:val="24"/>
        </w:rPr>
        <w:t xml:space="preserve"> Ovaj program usmjeren je upravo na tu kategoriju osoba: </w:t>
      </w:r>
      <w:r w:rsidR="00041197" w:rsidRPr="008E246F">
        <w:rPr>
          <w:sz w:val="24"/>
          <w:szCs w:val="24"/>
        </w:rPr>
        <w:t>hrvatsk</w:t>
      </w:r>
      <w:r w:rsidR="00041197">
        <w:rPr>
          <w:sz w:val="24"/>
          <w:szCs w:val="24"/>
        </w:rPr>
        <w:t>e</w:t>
      </w:r>
      <w:r w:rsidR="00041197" w:rsidRPr="008E246F">
        <w:rPr>
          <w:sz w:val="24"/>
          <w:szCs w:val="24"/>
        </w:rPr>
        <w:t xml:space="preserve"> branitelj</w:t>
      </w:r>
      <w:r w:rsidR="00041197">
        <w:rPr>
          <w:sz w:val="24"/>
          <w:szCs w:val="24"/>
        </w:rPr>
        <w:t>e</w:t>
      </w:r>
      <w:r w:rsidR="00BD491C">
        <w:rPr>
          <w:sz w:val="24"/>
          <w:szCs w:val="24"/>
        </w:rPr>
        <w:t>,</w:t>
      </w:r>
      <w:r w:rsidR="00041197" w:rsidRPr="008E246F">
        <w:rPr>
          <w:sz w:val="24"/>
          <w:szCs w:val="24"/>
        </w:rPr>
        <w:t xml:space="preserve"> zbog </w:t>
      </w:r>
      <w:r w:rsidR="007A426D">
        <w:rPr>
          <w:sz w:val="24"/>
          <w:szCs w:val="24"/>
        </w:rPr>
        <w:t>njihove</w:t>
      </w:r>
      <w:r w:rsidR="00041197" w:rsidRPr="008E246F">
        <w:rPr>
          <w:sz w:val="24"/>
          <w:szCs w:val="24"/>
        </w:rPr>
        <w:t xml:space="preserve"> dobi i činjenice da im je dijelom u vrijeme sudjelovanja u Domovinskom ratu bilo otežano redovno stjecanje znanja i vještina, kao i potrebnog radnog iskustva</w:t>
      </w:r>
      <w:r w:rsidR="00FF44A1">
        <w:rPr>
          <w:sz w:val="24"/>
          <w:szCs w:val="24"/>
        </w:rPr>
        <w:t>,</w:t>
      </w:r>
      <w:r w:rsidR="007A426D">
        <w:rPr>
          <w:sz w:val="24"/>
          <w:szCs w:val="24"/>
        </w:rPr>
        <w:t xml:space="preserve"> te na</w:t>
      </w:r>
      <w:r w:rsidR="00041197" w:rsidRPr="008E246F">
        <w:rPr>
          <w:sz w:val="24"/>
          <w:szCs w:val="24"/>
        </w:rPr>
        <w:t xml:space="preserve"> djec</w:t>
      </w:r>
      <w:r w:rsidR="00C609D5">
        <w:rPr>
          <w:sz w:val="24"/>
          <w:szCs w:val="24"/>
        </w:rPr>
        <w:t>u</w:t>
      </w:r>
      <w:r w:rsidR="00041197" w:rsidRPr="008E246F">
        <w:rPr>
          <w:sz w:val="24"/>
          <w:szCs w:val="24"/>
        </w:rPr>
        <w:t xml:space="preserve"> smrtno stradalih ili nestalih hrvatskih branitelja, djec</w:t>
      </w:r>
      <w:r w:rsidR="007A426D">
        <w:rPr>
          <w:sz w:val="24"/>
          <w:szCs w:val="24"/>
        </w:rPr>
        <w:t>u</w:t>
      </w:r>
      <w:r w:rsidR="00041197" w:rsidRPr="008E246F">
        <w:rPr>
          <w:sz w:val="24"/>
          <w:szCs w:val="24"/>
        </w:rPr>
        <w:t xml:space="preserve"> dragovoljaca i djec</w:t>
      </w:r>
      <w:r w:rsidR="007A426D">
        <w:rPr>
          <w:sz w:val="24"/>
          <w:szCs w:val="24"/>
        </w:rPr>
        <w:t>u</w:t>
      </w:r>
      <w:r w:rsidR="00041197" w:rsidRPr="008E246F">
        <w:rPr>
          <w:sz w:val="24"/>
          <w:szCs w:val="24"/>
        </w:rPr>
        <w:t xml:space="preserve"> </w:t>
      </w:r>
      <w:r w:rsidR="001E5AE1">
        <w:rPr>
          <w:sz w:val="24"/>
          <w:szCs w:val="24"/>
        </w:rPr>
        <w:t>hrvatskih ratnih vojnih invalida</w:t>
      </w:r>
      <w:r w:rsidR="00435557">
        <w:rPr>
          <w:sz w:val="24"/>
          <w:szCs w:val="24"/>
        </w:rPr>
        <w:t xml:space="preserve"> </w:t>
      </w:r>
      <w:r w:rsidR="00041197" w:rsidRPr="008E246F">
        <w:rPr>
          <w:sz w:val="24"/>
          <w:szCs w:val="24"/>
        </w:rPr>
        <w:t>iz Domovinskog rata</w:t>
      </w:r>
      <w:r w:rsidR="00075255">
        <w:rPr>
          <w:rStyle w:val="FootnoteReference"/>
          <w:sz w:val="24"/>
          <w:szCs w:val="24"/>
        </w:rPr>
        <w:footnoteReference w:id="2"/>
      </w:r>
      <w:r w:rsidR="00041197" w:rsidRPr="008E246F">
        <w:rPr>
          <w:sz w:val="24"/>
          <w:szCs w:val="24"/>
        </w:rPr>
        <w:t xml:space="preserve"> </w:t>
      </w:r>
      <w:r w:rsidR="00037EEF">
        <w:rPr>
          <w:sz w:val="24"/>
          <w:szCs w:val="24"/>
        </w:rPr>
        <w:t>jer se</w:t>
      </w:r>
      <w:r w:rsidR="008E7A1F">
        <w:rPr>
          <w:sz w:val="24"/>
          <w:szCs w:val="24"/>
        </w:rPr>
        <w:t xml:space="preserve"> </w:t>
      </w:r>
      <w:r w:rsidR="00037EEF" w:rsidRPr="00037EEF">
        <w:rPr>
          <w:sz w:val="24"/>
          <w:szCs w:val="24"/>
        </w:rPr>
        <w:t xml:space="preserve">u pravilu radi o mladim osobama bez radnog iskustva, na čije životne ishode je izravno i neizravno utjecalo sudjelovanje njihovih roditelja u Domovinskom ratu. Zbog toga je djecu smrtno stradalih ili nestalih hrvatskih branitelja, dragovoljaca i </w:t>
      </w:r>
      <w:r w:rsidR="002915C3">
        <w:rPr>
          <w:sz w:val="24"/>
          <w:szCs w:val="24"/>
        </w:rPr>
        <w:t>HRVI-a</w:t>
      </w:r>
      <w:r w:rsidR="00037EEF" w:rsidRPr="00037EEF">
        <w:rPr>
          <w:sz w:val="24"/>
          <w:szCs w:val="24"/>
        </w:rPr>
        <w:t xml:space="preserve"> potrebno osnažiti kroz poticanje dodatnog obrazovanja te uključivanjem u tržište rada s ciljem realizacije njihovih potencijala. </w:t>
      </w:r>
    </w:p>
    <w:p w14:paraId="71618DDB" w14:textId="784F2128" w:rsidR="00A76179" w:rsidRDefault="00A76179" w:rsidP="00713C04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stručnog osposobljavanja i zapošljavanja hrvatskih branitelja i članova njihov</w:t>
      </w:r>
      <w:r w:rsidR="008B2EEB">
        <w:rPr>
          <w:sz w:val="24"/>
          <w:szCs w:val="24"/>
        </w:rPr>
        <w:t>ih obitelji za razdoblje od 2021</w:t>
      </w:r>
      <w:r>
        <w:rPr>
          <w:sz w:val="24"/>
          <w:szCs w:val="24"/>
        </w:rPr>
        <w:t xml:space="preserve">. do 2023. </w:t>
      </w:r>
      <w:r w:rsidR="006A1862">
        <w:rPr>
          <w:sz w:val="24"/>
          <w:szCs w:val="24"/>
        </w:rPr>
        <w:t>bit će šesti</w:t>
      </w:r>
      <w:r>
        <w:rPr>
          <w:sz w:val="24"/>
          <w:szCs w:val="24"/>
        </w:rPr>
        <w:t xml:space="preserve"> ciklus provedbe mjera namijenjenih poticanju obrazovanja, zapošljavanju i poticanju zadružnog poduzetništva</w:t>
      </w:r>
      <w:r w:rsidR="00A36267">
        <w:rPr>
          <w:sz w:val="24"/>
          <w:szCs w:val="24"/>
        </w:rPr>
        <w:t>.</w:t>
      </w:r>
      <w:r w:rsidR="000667C4">
        <w:rPr>
          <w:sz w:val="24"/>
          <w:szCs w:val="24"/>
        </w:rPr>
        <w:t xml:space="preserve"> </w:t>
      </w:r>
      <w:r w:rsidR="00A36267">
        <w:rPr>
          <w:sz w:val="24"/>
          <w:szCs w:val="24"/>
        </w:rPr>
        <w:t>Ujedno</w:t>
      </w:r>
      <w:r w:rsidR="000667C4">
        <w:rPr>
          <w:sz w:val="24"/>
          <w:szCs w:val="24"/>
        </w:rPr>
        <w:t xml:space="preserve"> se njime dodatno razvijaju intervencije aktivne politike zapošljavanja</w:t>
      </w:r>
      <w:r w:rsidR="006A1862">
        <w:rPr>
          <w:sz w:val="24"/>
          <w:szCs w:val="24"/>
        </w:rPr>
        <w:t xml:space="preserve"> kojima se </w:t>
      </w:r>
      <w:r w:rsidR="00763B16">
        <w:rPr>
          <w:sz w:val="24"/>
          <w:szCs w:val="24"/>
        </w:rPr>
        <w:t xml:space="preserve">omogućuje </w:t>
      </w:r>
      <w:r w:rsidR="006A1862">
        <w:rPr>
          <w:sz w:val="24"/>
          <w:szCs w:val="24"/>
        </w:rPr>
        <w:t xml:space="preserve">prelazak iz nezaposlenosti u svijet rada pomoću dodatnog obrazovanja te stjecanjem vještina </w:t>
      </w:r>
      <w:r w:rsidR="00D4572D">
        <w:rPr>
          <w:sz w:val="24"/>
          <w:szCs w:val="24"/>
        </w:rPr>
        <w:t xml:space="preserve">za </w:t>
      </w:r>
      <w:r w:rsidR="00C609D5">
        <w:rPr>
          <w:sz w:val="24"/>
          <w:szCs w:val="24"/>
        </w:rPr>
        <w:t>veću</w:t>
      </w:r>
      <w:r w:rsidR="00D4572D">
        <w:rPr>
          <w:sz w:val="24"/>
          <w:szCs w:val="24"/>
        </w:rPr>
        <w:t xml:space="preserve"> konkurentnost na tržištu rada, zatim potporama za samozapošljavanje</w:t>
      </w:r>
      <w:r w:rsidR="00EF0167">
        <w:rPr>
          <w:sz w:val="24"/>
          <w:szCs w:val="24"/>
        </w:rPr>
        <w:t>, zapošljavanje te poticanje rada zadruga hrvatskih branitelja</w:t>
      </w:r>
      <w:r w:rsidR="005153E3">
        <w:rPr>
          <w:sz w:val="24"/>
          <w:szCs w:val="24"/>
        </w:rPr>
        <w:t xml:space="preserve">, </w:t>
      </w:r>
      <w:r w:rsidR="00037EEF">
        <w:rPr>
          <w:sz w:val="24"/>
          <w:szCs w:val="24"/>
        </w:rPr>
        <w:t>koje su se pokazale</w:t>
      </w:r>
      <w:r w:rsidR="00780737">
        <w:rPr>
          <w:sz w:val="24"/>
          <w:szCs w:val="24"/>
        </w:rPr>
        <w:t xml:space="preserve"> </w:t>
      </w:r>
      <w:r w:rsidR="00780737" w:rsidRPr="00780737">
        <w:rPr>
          <w:sz w:val="24"/>
          <w:szCs w:val="24"/>
        </w:rPr>
        <w:t xml:space="preserve">dobrim primjerom </w:t>
      </w:r>
      <w:r w:rsidR="000931CE" w:rsidRPr="007818E0">
        <w:rPr>
          <w:sz w:val="24"/>
          <w:szCs w:val="24"/>
        </w:rPr>
        <w:t>jačanja sposobnosti izlaska malih proizvođača na tržište</w:t>
      </w:r>
      <w:r w:rsidR="00780737" w:rsidRPr="00780737">
        <w:rPr>
          <w:sz w:val="24"/>
          <w:szCs w:val="24"/>
        </w:rPr>
        <w:t xml:space="preserve"> i socijalnog uključivanja hrvatskih branitelja</w:t>
      </w:r>
      <w:r w:rsidR="008D3A6B">
        <w:rPr>
          <w:sz w:val="24"/>
          <w:szCs w:val="24"/>
        </w:rPr>
        <w:t xml:space="preserve"> i članova njihovih obitelji</w:t>
      </w:r>
      <w:r w:rsidR="00EF0167">
        <w:rPr>
          <w:sz w:val="24"/>
          <w:szCs w:val="24"/>
        </w:rPr>
        <w:t xml:space="preserve">. </w:t>
      </w:r>
      <w:bookmarkStart w:id="6" w:name="_GoBack"/>
      <w:bookmarkEnd w:id="6"/>
    </w:p>
    <w:p w14:paraId="468C072A" w14:textId="369D15F2" w:rsidR="00EF0167" w:rsidRDefault="00EF0167" w:rsidP="00780737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Uvažavajući izazovna vremena </w:t>
      </w:r>
      <w:r w:rsidR="00037EEF">
        <w:rPr>
          <w:sz w:val="24"/>
          <w:szCs w:val="24"/>
        </w:rPr>
        <w:t>za gospodarstvo i tržište rada uslijed društveno-ekonomskih promjena kao posljedice pandemije koronavirusa</w:t>
      </w:r>
      <w:r w:rsidR="00DB4451">
        <w:rPr>
          <w:sz w:val="24"/>
          <w:szCs w:val="24"/>
        </w:rPr>
        <w:t xml:space="preserve"> (COVID-19)</w:t>
      </w:r>
      <w:r w:rsidR="005153E3">
        <w:rPr>
          <w:sz w:val="24"/>
          <w:szCs w:val="24"/>
        </w:rPr>
        <w:t xml:space="preserve">, mjerama </w:t>
      </w:r>
      <w:r w:rsidR="00780737">
        <w:rPr>
          <w:sz w:val="24"/>
          <w:szCs w:val="24"/>
        </w:rPr>
        <w:t>P</w:t>
      </w:r>
      <w:r w:rsidR="005153E3">
        <w:rPr>
          <w:sz w:val="24"/>
          <w:szCs w:val="24"/>
        </w:rPr>
        <w:t>rograma poticat će se uspješnija prilagodba novonastalim okolnostima</w:t>
      </w:r>
      <w:r w:rsidR="00763B16">
        <w:rPr>
          <w:sz w:val="24"/>
          <w:szCs w:val="24"/>
        </w:rPr>
        <w:t>,</w:t>
      </w:r>
      <w:r w:rsidR="005153E3">
        <w:rPr>
          <w:sz w:val="24"/>
          <w:szCs w:val="24"/>
        </w:rPr>
        <w:t xml:space="preserve"> jačanje konkurentnosti korisnika</w:t>
      </w:r>
      <w:r w:rsidR="00763B16">
        <w:rPr>
          <w:sz w:val="24"/>
          <w:szCs w:val="24"/>
        </w:rPr>
        <w:t>, olakšavanje i razvoj poslovanja te pomoć pri plasmanu proizvoda,</w:t>
      </w:r>
      <w:r w:rsidR="005153E3">
        <w:rPr>
          <w:sz w:val="24"/>
          <w:szCs w:val="24"/>
        </w:rPr>
        <w:t xml:space="preserve"> kako bi se sačuvala gospodarska aktivnost </w:t>
      </w:r>
      <w:r w:rsidR="00780737">
        <w:rPr>
          <w:sz w:val="24"/>
          <w:szCs w:val="24"/>
        </w:rPr>
        <w:t>te, posljedično,</w:t>
      </w:r>
      <w:r w:rsidR="005153E3">
        <w:rPr>
          <w:sz w:val="24"/>
          <w:szCs w:val="24"/>
        </w:rPr>
        <w:t xml:space="preserve"> radna mjesta</w:t>
      </w:r>
      <w:r w:rsidR="00763B16">
        <w:rPr>
          <w:sz w:val="24"/>
          <w:szCs w:val="24"/>
        </w:rPr>
        <w:t xml:space="preserve">. </w:t>
      </w:r>
    </w:p>
    <w:p w14:paraId="04FBB2CC" w14:textId="0D7ABC08" w:rsidR="00F3593F" w:rsidRDefault="008B2EEB" w:rsidP="007818E0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D3A6B">
        <w:rPr>
          <w:sz w:val="24"/>
          <w:szCs w:val="24"/>
        </w:rPr>
        <w:t xml:space="preserve">rogram provođen u prethodnom razdoblju bio je važna podloga za korištenje sredstava iz EU fondova te je </w:t>
      </w:r>
      <w:r w:rsidR="00763B16">
        <w:rPr>
          <w:sz w:val="24"/>
          <w:szCs w:val="24"/>
        </w:rPr>
        <w:t>nužno</w:t>
      </w:r>
      <w:r w:rsidR="00763B16" w:rsidRPr="008E246F">
        <w:rPr>
          <w:sz w:val="24"/>
          <w:szCs w:val="24"/>
        </w:rPr>
        <w:t xml:space="preserve"> </w:t>
      </w:r>
      <w:r w:rsidR="00722170" w:rsidRPr="008E246F">
        <w:rPr>
          <w:sz w:val="24"/>
          <w:szCs w:val="24"/>
        </w:rPr>
        <w:t>istaknuti kako su hrvatski branitelji i članovi njihovih obitelji unutar nacionalnih strateških dokumenata, ali i u procesu programiranja za korištenje sredst</w:t>
      </w:r>
      <w:r w:rsidR="00A36267">
        <w:rPr>
          <w:sz w:val="24"/>
          <w:szCs w:val="24"/>
        </w:rPr>
        <w:t>a</w:t>
      </w:r>
      <w:r w:rsidR="00722170" w:rsidRPr="008E246F">
        <w:rPr>
          <w:sz w:val="24"/>
          <w:szCs w:val="24"/>
        </w:rPr>
        <w:t>va iz Europskih strukturnih i investicijskih fondova</w:t>
      </w:r>
      <w:r w:rsidR="00A36267">
        <w:rPr>
          <w:sz w:val="24"/>
          <w:szCs w:val="24"/>
        </w:rPr>
        <w:t>,</w:t>
      </w:r>
      <w:r w:rsidR="00722170" w:rsidRPr="008E246F">
        <w:rPr>
          <w:sz w:val="24"/>
          <w:szCs w:val="24"/>
        </w:rPr>
        <w:t xml:space="preserve"> po prvi puta prepoznati kao ciljna skupina te su za provedbu mjera usmjerenih njihovom </w:t>
      </w:r>
      <w:r w:rsidR="00722170" w:rsidRPr="008D3A6B">
        <w:rPr>
          <w:sz w:val="24"/>
          <w:szCs w:val="24"/>
        </w:rPr>
        <w:t xml:space="preserve">samozapošljavanju i socijalnom uključivanju alocirana sredstva unutar Europskog socijalnog fonda. </w:t>
      </w:r>
      <w:r w:rsidR="008D3A6B" w:rsidRPr="008D3A6B">
        <w:rPr>
          <w:sz w:val="24"/>
          <w:szCs w:val="24"/>
        </w:rPr>
        <w:t xml:space="preserve">Slijedom toga, </w:t>
      </w:r>
      <w:r w:rsidR="00722170" w:rsidRPr="008D3A6B">
        <w:rPr>
          <w:sz w:val="24"/>
          <w:szCs w:val="24"/>
        </w:rPr>
        <w:t xml:space="preserve">Ministarstvo </w:t>
      </w:r>
      <w:r w:rsidR="00D01031">
        <w:rPr>
          <w:sz w:val="24"/>
          <w:szCs w:val="24"/>
        </w:rPr>
        <w:t xml:space="preserve">hrvatskih branitelja (u daljnjem tekstu: Ministarstvo) </w:t>
      </w:r>
      <w:r w:rsidR="00722170" w:rsidRPr="008D3A6B">
        <w:rPr>
          <w:sz w:val="24"/>
          <w:szCs w:val="24"/>
        </w:rPr>
        <w:t>će nastaviti provoditi projekte financirane sredstvima Europskog socijalnog fonda u okviru Operativnog programa Učinkoviti ljudski potencijali 2014.</w:t>
      </w:r>
      <w:r w:rsidR="00A36267" w:rsidRPr="00A36267">
        <w:rPr>
          <w:sz w:val="24"/>
          <w:szCs w:val="24"/>
        </w:rPr>
        <w:t xml:space="preserve"> </w:t>
      </w:r>
      <w:r w:rsidR="00A36267">
        <w:rPr>
          <w:sz w:val="24"/>
          <w:szCs w:val="24"/>
        </w:rPr>
        <w:t xml:space="preserve">– </w:t>
      </w:r>
      <w:r w:rsidR="00722170" w:rsidRPr="008D3A6B">
        <w:rPr>
          <w:sz w:val="24"/>
          <w:szCs w:val="24"/>
        </w:rPr>
        <w:t xml:space="preserve">2020., kao i u </w:t>
      </w:r>
      <w:r w:rsidR="00763B16">
        <w:rPr>
          <w:sz w:val="24"/>
          <w:szCs w:val="24"/>
        </w:rPr>
        <w:t>sljedećem</w:t>
      </w:r>
      <w:r w:rsidR="00763B16" w:rsidRPr="008D3A6B">
        <w:rPr>
          <w:sz w:val="24"/>
          <w:szCs w:val="24"/>
        </w:rPr>
        <w:t xml:space="preserve"> </w:t>
      </w:r>
      <w:r w:rsidR="00722170" w:rsidRPr="008D3A6B">
        <w:rPr>
          <w:sz w:val="24"/>
          <w:szCs w:val="24"/>
        </w:rPr>
        <w:t>financijskom razdoblju 2021.</w:t>
      </w:r>
      <w:r w:rsidR="00A36267">
        <w:rPr>
          <w:sz w:val="24"/>
          <w:szCs w:val="24"/>
        </w:rPr>
        <w:t xml:space="preserve"> – </w:t>
      </w:r>
      <w:r w:rsidR="00722170" w:rsidRPr="008D3A6B">
        <w:rPr>
          <w:sz w:val="24"/>
          <w:szCs w:val="24"/>
        </w:rPr>
        <w:t>2027.</w:t>
      </w:r>
    </w:p>
    <w:p w14:paraId="72022990" w14:textId="345B6D7C" w:rsidR="00820B34" w:rsidRDefault="00763B16" w:rsidP="008D3A6B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8D3A6B" w:rsidRPr="007818E0">
        <w:rPr>
          <w:sz w:val="24"/>
          <w:szCs w:val="24"/>
        </w:rPr>
        <w:t xml:space="preserve"> Programu stručnog osposobljavanja i zapošljavanja hrvatskih branitelja i članova njihovih obitelji za razdoblje od 20</w:t>
      </w:r>
      <w:r w:rsidR="008D3A6B">
        <w:rPr>
          <w:sz w:val="24"/>
          <w:szCs w:val="24"/>
        </w:rPr>
        <w:t>21. do 2023</w:t>
      </w:r>
      <w:r w:rsidR="008D3A6B" w:rsidRPr="007818E0">
        <w:rPr>
          <w:sz w:val="24"/>
          <w:szCs w:val="24"/>
        </w:rPr>
        <w:t xml:space="preserve">. stavit će se naglasak na provedbu mjera kroz </w:t>
      </w:r>
      <w:r w:rsidR="000A1077">
        <w:rPr>
          <w:sz w:val="24"/>
          <w:szCs w:val="24"/>
        </w:rPr>
        <w:t>dva</w:t>
      </w:r>
      <w:r w:rsidR="008D3A6B" w:rsidRPr="007818E0">
        <w:rPr>
          <w:sz w:val="24"/>
          <w:szCs w:val="24"/>
        </w:rPr>
        <w:t xml:space="preserve"> prioritetna područja, a kojima je cilj smanjenje nezaposlenosti osoba iz braniteljsko-stradalničke populacije, povećanje njihovog sudjelovanja u cjeloživotnom učenju, smanjivanje rizika od socijalne isključenosti, povećanje zapošljivosti i prilagodljivosti na tržištu rada, </w:t>
      </w:r>
      <w:r w:rsidR="000A1077">
        <w:rPr>
          <w:sz w:val="24"/>
          <w:szCs w:val="24"/>
        </w:rPr>
        <w:t xml:space="preserve">daljnji razvoj poslovanja te promoviranja i plasmana njihovih proizvoda, </w:t>
      </w:r>
      <w:r w:rsidR="008D3A6B" w:rsidRPr="007818E0">
        <w:rPr>
          <w:sz w:val="24"/>
          <w:szCs w:val="24"/>
        </w:rPr>
        <w:t xml:space="preserve">veća informiranost o mogućnostima korištenja mjera te kvalitetno korištenje sredstava iz fondova EU. </w:t>
      </w:r>
    </w:p>
    <w:p w14:paraId="58017B63" w14:textId="77777777" w:rsidR="00012AAE" w:rsidRDefault="00012AAE" w:rsidP="00396EF5">
      <w:pPr>
        <w:pStyle w:val="Heading1"/>
        <w:spacing w:before="240"/>
        <w:ind w:left="431" w:hanging="431"/>
        <w:jc w:val="both"/>
      </w:pPr>
      <w:bookmarkStart w:id="7" w:name="_Toc59519574"/>
      <w:r w:rsidRPr="00012AAE">
        <w:t>ANALIZA STANJA I KRETANJA NA TRŽIŠTU RADA BRANITELJSKO-STRADALNIČKE POPULACIJE</w:t>
      </w:r>
      <w:bookmarkEnd w:id="7"/>
    </w:p>
    <w:p w14:paraId="4BE76B64" w14:textId="00174296" w:rsidR="00632381" w:rsidRDefault="00A12939" w:rsidP="00A12939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svrhu identificiranja problema na tržištu rada, unapređenja Programa stručnog osposobljavanja i zapošljavanja hrvatskih branitelja i članova njihovih obitelji </w:t>
      </w:r>
      <w:r w:rsidR="008B2EEB">
        <w:rPr>
          <w:sz w:val="24"/>
          <w:szCs w:val="24"/>
        </w:rPr>
        <w:t>koji se provodio u</w:t>
      </w:r>
      <w:r>
        <w:rPr>
          <w:sz w:val="24"/>
          <w:szCs w:val="24"/>
        </w:rPr>
        <w:t xml:space="preserve"> razdoblj</w:t>
      </w:r>
      <w:r w:rsidR="008B2EEB">
        <w:rPr>
          <w:sz w:val="24"/>
          <w:szCs w:val="24"/>
        </w:rPr>
        <w:t>u</w:t>
      </w:r>
      <w:r>
        <w:rPr>
          <w:sz w:val="24"/>
          <w:szCs w:val="24"/>
        </w:rPr>
        <w:t xml:space="preserve"> od 2018. do 2020. te izrade novog Programa</w:t>
      </w:r>
      <w:r w:rsidR="00FF44A1">
        <w:rPr>
          <w:sz w:val="24"/>
          <w:szCs w:val="24"/>
        </w:rPr>
        <w:t xml:space="preserve"> za iduće provedbeno razdoblje</w:t>
      </w:r>
      <w:r>
        <w:rPr>
          <w:sz w:val="24"/>
          <w:szCs w:val="24"/>
        </w:rPr>
        <w:t xml:space="preserve"> </w:t>
      </w:r>
      <w:r w:rsidR="00435557">
        <w:rPr>
          <w:sz w:val="24"/>
          <w:szCs w:val="24"/>
        </w:rPr>
        <w:t>izrađena</w:t>
      </w:r>
      <w:r>
        <w:rPr>
          <w:sz w:val="24"/>
          <w:szCs w:val="24"/>
        </w:rPr>
        <w:t xml:space="preserve"> je analiza stanja i kretanja braniteljsko-stradalničke populacije na tržištu rada. </w:t>
      </w:r>
    </w:p>
    <w:p w14:paraId="080FC0C9" w14:textId="5F7F80CB" w:rsidR="00A12939" w:rsidRDefault="00A12939" w:rsidP="00A12939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Prema podacima Hrvatskog zavoda za zapošljavanje</w:t>
      </w:r>
      <w:r w:rsidR="009C0E4F">
        <w:rPr>
          <w:sz w:val="24"/>
          <w:szCs w:val="24"/>
        </w:rPr>
        <w:t>,</w:t>
      </w:r>
      <w:r w:rsidR="00024082">
        <w:rPr>
          <w:sz w:val="24"/>
          <w:szCs w:val="24"/>
        </w:rPr>
        <w:t xml:space="preserve"> </w:t>
      </w:r>
      <w:r w:rsidR="00A2659D">
        <w:rPr>
          <w:sz w:val="24"/>
          <w:szCs w:val="24"/>
        </w:rPr>
        <w:t xml:space="preserve">krajem listopada </w:t>
      </w:r>
      <w:r>
        <w:rPr>
          <w:sz w:val="24"/>
          <w:szCs w:val="24"/>
        </w:rPr>
        <w:t>2020. u Republici Hrvatskoj</w:t>
      </w:r>
      <w:r w:rsidR="00BD491C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 </w:t>
      </w:r>
      <w:r w:rsidR="00A2659D">
        <w:rPr>
          <w:sz w:val="24"/>
          <w:szCs w:val="24"/>
        </w:rPr>
        <w:t>registriranoj nezaposlenosti</w:t>
      </w:r>
      <w:r>
        <w:rPr>
          <w:sz w:val="24"/>
          <w:szCs w:val="24"/>
        </w:rPr>
        <w:t xml:space="preserve"> bil</w:t>
      </w:r>
      <w:r w:rsidR="008B2EE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B2EEB">
        <w:rPr>
          <w:sz w:val="24"/>
          <w:szCs w:val="24"/>
        </w:rPr>
        <w:t>su</w:t>
      </w:r>
      <w:r>
        <w:rPr>
          <w:sz w:val="24"/>
          <w:szCs w:val="24"/>
        </w:rPr>
        <w:t xml:space="preserve"> evidentiran</w:t>
      </w:r>
      <w:r w:rsidR="008B2EEB">
        <w:rPr>
          <w:sz w:val="24"/>
          <w:szCs w:val="24"/>
        </w:rPr>
        <w:t>a</w:t>
      </w:r>
      <w:r>
        <w:rPr>
          <w:sz w:val="24"/>
          <w:szCs w:val="24"/>
        </w:rPr>
        <w:t xml:space="preserve"> 12.403 nezaposlen</w:t>
      </w:r>
      <w:r w:rsidR="008B2EEB">
        <w:rPr>
          <w:sz w:val="24"/>
          <w:szCs w:val="24"/>
        </w:rPr>
        <w:t>a hrvatska</w:t>
      </w:r>
      <w:r>
        <w:rPr>
          <w:sz w:val="24"/>
          <w:szCs w:val="24"/>
        </w:rPr>
        <w:t xml:space="preserve"> branitelja</w:t>
      </w:r>
      <w:r w:rsidR="00632381">
        <w:rPr>
          <w:rStyle w:val="FootnoteReference"/>
          <w:sz w:val="24"/>
          <w:szCs w:val="24"/>
        </w:rPr>
        <w:footnoteReference w:id="3"/>
      </w:r>
      <w:r w:rsidR="008B2EEB">
        <w:rPr>
          <w:sz w:val="24"/>
          <w:szCs w:val="24"/>
        </w:rPr>
        <w:t>,</w:t>
      </w:r>
      <w:r>
        <w:rPr>
          <w:sz w:val="24"/>
          <w:szCs w:val="24"/>
        </w:rPr>
        <w:t xml:space="preserve"> što čini 8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ukupno nezaposlenih </w:t>
      </w:r>
      <w:r w:rsidR="008B2EEB">
        <w:rPr>
          <w:sz w:val="24"/>
          <w:szCs w:val="24"/>
        </w:rPr>
        <w:t xml:space="preserve">osoba </w:t>
      </w:r>
      <w:r>
        <w:rPr>
          <w:sz w:val="24"/>
          <w:szCs w:val="24"/>
        </w:rPr>
        <w:t>u Republici Hrvatskoj za isto razdoblje. U usporedbi s l</w:t>
      </w:r>
      <w:r w:rsidR="00BD491C">
        <w:rPr>
          <w:sz w:val="24"/>
          <w:szCs w:val="24"/>
        </w:rPr>
        <w:t>istopadom 2019.</w:t>
      </w:r>
      <w:r w:rsidR="009C0E4F">
        <w:rPr>
          <w:sz w:val="24"/>
          <w:szCs w:val="24"/>
        </w:rPr>
        <w:t>,</w:t>
      </w:r>
      <w:r w:rsidR="00BD491C">
        <w:rPr>
          <w:sz w:val="24"/>
          <w:szCs w:val="24"/>
        </w:rPr>
        <w:t xml:space="preserve"> kada je </w:t>
      </w:r>
      <w:r>
        <w:rPr>
          <w:sz w:val="24"/>
          <w:szCs w:val="24"/>
        </w:rPr>
        <w:t>bilo evidentirano 11.421 nezaposlenih hrvatskih branitelja s udjelom od 9,4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</w:t>
      </w:r>
      <w:r w:rsidR="008B2EEB">
        <w:rPr>
          <w:sz w:val="24"/>
          <w:szCs w:val="24"/>
        </w:rPr>
        <w:t xml:space="preserve">u </w:t>
      </w:r>
      <w:r>
        <w:rPr>
          <w:sz w:val="24"/>
          <w:szCs w:val="24"/>
        </w:rPr>
        <w:t>ukupno</w:t>
      </w:r>
      <w:r w:rsidR="008B2EEB">
        <w:rPr>
          <w:sz w:val="24"/>
          <w:szCs w:val="24"/>
        </w:rPr>
        <w:t>m broju</w:t>
      </w:r>
      <w:r>
        <w:rPr>
          <w:sz w:val="24"/>
          <w:szCs w:val="24"/>
        </w:rPr>
        <w:t xml:space="preserve"> nezaposlenih osoba, te li</w:t>
      </w:r>
      <w:r w:rsidR="00E61C8B">
        <w:rPr>
          <w:sz w:val="24"/>
          <w:szCs w:val="24"/>
        </w:rPr>
        <w:t>stopadom 2018.</w:t>
      </w:r>
      <w:r w:rsidR="008E7A1F">
        <w:rPr>
          <w:sz w:val="24"/>
          <w:szCs w:val="24"/>
        </w:rPr>
        <w:t xml:space="preserve"> </w:t>
      </w:r>
      <w:r w:rsidR="00E61C8B">
        <w:rPr>
          <w:sz w:val="24"/>
          <w:szCs w:val="24"/>
        </w:rPr>
        <w:t xml:space="preserve">kada je </w:t>
      </w:r>
      <w:r>
        <w:rPr>
          <w:sz w:val="24"/>
          <w:szCs w:val="24"/>
        </w:rPr>
        <w:t>bilo evidentirano 13.645 nezaposlenih hrvatskih branitelja</w:t>
      </w:r>
      <w:r w:rsidR="00D63735">
        <w:rPr>
          <w:sz w:val="24"/>
          <w:szCs w:val="24"/>
        </w:rPr>
        <w:t>,</w:t>
      </w:r>
      <w:r>
        <w:rPr>
          <w:sz w:val="24"/>
          <w:szCs w:val="24"/>
        </w:rPr>
        <w:t xml:space="preserve"> što čini udio od 9,6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ukupno nezaposlenih osoba,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u listopadu 2020. udio nezaposlenih hrvatskih branitelja smanjen je za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1,4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u odnosu na isto razdoblje 2019. te 1,6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u odnosu na listopad 2018. Ujedno </w:t>
      </w:r>
      <w:r w:rsidR="00A2659D">
        <w:rPr>
          <w:sz w:val="24"/>
          <w:szCs w:val="24"/>
        </w:rPr>
        <w:t xml:space="preserve">su </w:t>
      </w:r>
      <w:r>
        <w:rPr>
          <w:sz w:val="24"/>
          <w:szCs w:val="24"/>
        </w:rPr>
        <w:t xml:space="preserve">potkraj listopada 2020. </w:t>
      </w:r>
      <w:r w:rsidR="00A2659D">
        <w:rPr>
          <w:sz w:val="24"/>
          <w:szCs w:val="24"/>
        </w:rPr>
        <w:t xml:space="preserve">u registriranoj nezaposlenosti bila evidentirana </w:t>
      </w:r>
      <w:r>
        <w:rPr>
          <w:sz w:val="24"/>
          <w:szCs w:val="24"/>
        </w:rPr>
        <w:t xml:space="preserve">293 </w:t>
      </w:r>
      <w:r w:rsidR="00A2659D">
        <w:rPr>
          <w:sz w:val="24"/>
          <w:szCs w:val="24"/>
        </w:rPr>
        <w:t xml:space="preserve">nezaposlena djeteta </w:t>
      </w:r>
      <w:r>
        <w:rPr>
          <w:sz w:val="24"/>
          <w:szCs w:val="24"/>
        </w:rPr>
        <w:t xml:space="preserve">smrtno stradalih ili nestalih hrvatskih branitelja, dragovoljaca i </w:t>
      </w:r>
      <w:r w:rsidR="002915C3">
        <w:rPr>
          <w:sz w:val="24"/>
          <w:szCs w:val="24"/>
        </w:rPr>
        <w:t>HRVI-a</w:t>
      </w:r>
      <w:r w:rsidR="00632381">
        <w:rPr>
          <w:rStyle w:val="FootnoteReference"/>
          <w:sz w:val="24"/>
          <w:szCs w:val="24"/>
        </w:rPr>
        <w:footnoteReference w:id="4"/>
      </w:r>
      <w:r w:rsidR="00A2659D">
        <w:rPr>
          <w:sz w:val="24"/>
          <w:szCs w:val="24"/>
        </w:rPr>
        <w:t>,</w:t>
      </w:r>
      <w:r>
        <w:rPr>
          <w:sz w:val="24"/>
          <w:szCs w:val="24"/>
        </w:rPr>
        <w:t xml:space="preserve"> dok je u listopadu 2019. </w:t>
      </w:r>
      <w:r w:rsidR="00A2659D">
        <w:rPr>
          <w:sz w:val="24"/>
          <w:szCs w:val="24"/>
        </w:rPr>
        <w:t>u evidencije nezaposlenih</w:t>
      </w:r>
      <w:r>
        <w:rPr>
          <w:sz w:val="24"/>
          <w:szCs w:val="24"/>
        </w:rPr>
        <w:t xml:space="preserve"> bilo evidentirano</w:t>
      </w:r>
      <w:r w:rsidR="008E7A1F">
        <w:rPr>
          <w:sz w:val="24"/>
          <w:szCs w:val="24"/>
        </w:rPr>
        <w:t xml:space="preserve"> </w:t>
      </w:r>
      <w:r w:rsidR="0082176F">
        <w:rPr>
          <w:sz w:val="24"/>
          <w:szCs w:val="24"/>
        </w:rPr>
        <w:t>njih</w:t>
      </w:r>
      <w:r w:rsidR="003E3020">
        <w:rPr>
          <w:sz w:val="24"/>
          <w:szCs w:val="24"/>
        </w:rPr>
        <w:t xml:space="preserve"> </w:t>
      </w:r>
      <w:r>
        <w:rPr>
          <w:sz w:val="24"/>
          <w:szCs w:val="24"/>
        </w:rPr>
        <w:t>227</w:t>
      </w:r>
      <w:r w:rsidR="008217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F63903F" w14:textId="2DDEC506" w:rsidR="00A12939" w:rsidRDefault="00A12939" w:rsidP="00A12939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Krajem listopada 2020. najviše hrvatskih branitelja evidentirano je u kategoriji dugotrajno nezaposlenih osoba (nezaposleni duže od jedne godine), njih 59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>, a od ukupnog broja dugotrajno nezaposlenih hrvatskih branit</w:t>
      </w:r>
      <w:r w:rsidR="00D63735">
        <w:rPr>
          <w:sz w:val="24"/>
          <w:szCs w:val="24"/>
        </w:rPr>
        <w:t>elja</w:t>
      </w:r>
      <w:r w:rsidR="00411E03">
        <w:rPr>
          <w:sz w:val="24"/>
          <w:szCs w:val="24"/>
        </w:rPr>
        <w:t xml:space="preserve"> gotovo je jedna četvrtina</w:t>
      </w:r>
      <w:r>
        <w:rPr>
          <w:sz w:val="24"/>
          <w:szCs w:val="24"/>
        </w:rPr>
        <w:t xml:space="preserve"> </w:t>
      </w:r>
      <w:r w:rsidR="00A36267">
        <w:rPr>
          <w:sz w:val="24"/>
          <w:szCs w:val="24"/>
        </w:rPr>
        <w:t>(</w:t>
      </w:r>
      <w:r w:rsidR="00411E03">
        <w:rPr>
          <w:sz w:val="24"/>
          <w:szCs w:val="24"/>
        </w:rPr>
        <w:t>24,7</w:t>
      </w:r>
      <w:r w:rsidR="00993395">
        <w:rPr>
          <w:sz w:val="24"/>
          <w:szCs w:val="24"/>
        </w:rPr>
        <w:t xml:space="preserve"> %</w:t>
      </w:r>
      <w:r w:rsidR="00411E03">
        <w:rPr>
          <w:sz w:val="24"/>
          <w:szCs w:val="24"/>
        </w:rPr>
        <w:t>)</w:t>
      </w:r>
      <w:r w:rsidR="00A36267">
        <w:rPr>
          <w:sz w:val="24"/>
          <w:szCs w:val="24"/>
        </w:rPr>
        <w:t xml:space="preserve"> nezaposlena</w:t>
      </w:r>
      <w:r>
        <w:rPr>
          <w:sz w:val="24"/>
          <w:szCs w:val="24"/>
        </w:rPr>
        <w:t xml:space="preserve"> </w:t>
      </w:r>
      <w:r w:rsidR="008E7A1F">
        <w:rPr>
          <w:sz w:val="24"/>
          <w:szCs w:val="24"/>
        </w:rPr>
        <w:t>osam</w:t>
      </w:r>
      <w:r>
        <w:rPr>
          <w:sz w:val="24"/>
          <w:szCs w:val="24"/>
        </w:rPr>
        <w:t xml:space="preserve"> godina i više. </w:t>
      </w:r>
    </w:p>
    <w:p w14:paraId="09A1A7B1" w14:textId="074F6825" w:rsidR="00A12939" w:rsidRDefault="00A12939" w:rsidP="00A12939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obzirom na dobnu strukturu, </w:t>
      </w:r>
      <w:r w:rsidR="008E77E0">
        <w:rPr>
          <w:sz w:val="24"/>
          <w:szCs w:val="24"/>
        </w:rPr>
        <w:t xml:space="preserve">u listopadu 2020. </w:t>
      </w:r>
      <w:r>
        <w:rPr>
          <w:sz w:val="24"/>
          <w:szCs w:val="24"/>
        </w:rPr>
        <w:t xml:space="preserve">najviše nezaposlenih hrvatskih branitelja </w:t>
      </w:r>
      <w:r w:rsidR="00142686">
        <w:rPr>
          <w:sz w:val="24"/>
          <w:szCs w:val="24"/>
        </w:rPr>
        <w:t>pripada dobnoj skupini</w:t>
      </w:r>
      <w:r>
        <w:rPr>
          <w:sz w:val="24"/>
          <w:szCs w:val="24"/>
        </w:rPr>
        <w:t xml:space="preserve"> od 55 d</w:t>
      </w:r>
      <w:r w:rsidR="00142686">
        <w:rPr>
          <w:sz w:val="24"/>
          <w:szCs w:val="24"/>
        </w:rPr>
        <w:t>o 59 godina (32,4</w:t>
      </w:r>
      <w:r w:rsidR="00993395">
        <w:rPr>
          <w:sz w:val="24"/>
          <w:szCs w:val="24"/>
        </w:rPr>
        <w:t xml:space="preserve"> %</w:t>
      </w:r>
      <w:r w:rsidR="00142686">
        <w:rPr>
          <w:sz w:val="24"/>
          <w:szCs w:val="24"/>
        </w:rPr>
        <w:t xml:space="preserve">), zatim </w:t>
      </w:r>
      <w:r>
        <w:rPr>
          <w:sz w:val="24"/>
          <w:szCs w:val="24"/>
        </w:rPr>
        <w:t>dobnoj skupini od 50 do 54 godine (24,8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>), a slijede hrvatski branitelji stariji od 60 godina (22,5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>) te oni u dobnoj skupini između 45 i 49 godina (18,5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). Uzimajući u obzir obrazovnu strukturu, </w:t>
      </w:r>
      <w:r w:rsidR="008E77E0">
        <w:rPr>
          <w:sz w:val="24"/>
          <w:szCs w:val="24"/>
        </w:rPr>
        <w:t xml:space="preserve">većinu čine </w:t>
      </w:r>
      <w:r>
        <w:rPr>
          <w:sz w:val="24"/>
          <w:szCs w:val="24"/>
        </w:rPr>
        <w:t>nezaposleni hrvatski branitelji sa srednjoškolskim obrazovanjem (59,8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>), slijede oni sa završenom osnovnom školom (28,8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>) te oni sa završenim višim ili visokim obrazovanjem</w:t>
      </w:r>
      <w:r w:rsidR="00411E03">
        <w:rPr>
          <w:sz w:val="24"/>
          <w:szCs w:val="24"/>
        </w:rPr>
        <w:t xml:space="preserve"> (</w:t>
      </w:r>
      <w:r>
        <w:rPr>
          <w:sz w:val="24"/>
          <w:szCs w:val="24"/>
        </w:rPr>
        <w:t>6,6</w:t>
      </w:r>
      <w:r w:rsidR="00993395">
        <w:rPr>
          <w:sz w:val="24"/>
          <w:szCs w:val="24"/>
        </w:rPr>
        <w:t xml:space="preserve"> %</w:t>
      </w:r>
      <w:r w:rsidR="00411E03">
        <w:rPr>
          <w:sz w:val="24"/>
          <w:szCs w:val="24"/>
        </w:rPr>
        <w:t>)</w:t>
      </w:r>
      <w:r>
        <w:rPr>
          <w:sz w:val="24"/>
          <w:szCs w:val="24"/>
        </w:rPr>
        <w:t xml:space="preserve">. Najviše nezaposlene djece </w:t>
      </w:r>
      <w:r w:rsidR="0082176F">
        <w:rPr>
          <w:sz w:val="24"/>
          <w:szCs w:val="24"/>
        </w:rPr>
        <w:t xml:space="preserve">smrtno stradalih ili nestalih hrvatskih branitelja, djece dragovoljaca i </w:t>
      </w:r>
      <w:r w:rsidR="002915C3">
        <w:rPr>
          <w:sz w:val="24"/>
          <w:szCs w:val="24"/>
        </w:rPr>
        <w:t>HRVI-a</w:t>
      </w:r>
      <w:r w:rsidR="0082176F">
        <w:rPr>
          <w:sz w:val="24"/>
          <w:szCs w:val="24"/>
        </w:rPr>
        <w:t xml:space="preserve"> </w:t>
      </w:r>
      <w:r>
        <w:rPr>
          <w:sz w:val="24"/>
          <w:szCs w:val="24"/>
        </w:rPr>
        <w:t>pripada dobnoj skupini od 25 do 29 godina (26,6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>), zatim dobnoj skupini od 20 do 24 godine (24,2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>) te dobnoj skupini od 30 do 34 godine (21,8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), dok su u obrazovnoj strukturi </w:t>
      </w:r>
      <w:r w:rsidR="008E77E0">
        <w:rPr>
          <w:sz w:val="24"/>
          <w:szCs w:val="24"/>
        </w:rPr>
        <w:t>najbrojnija skupina oni</w:t>
      </w:r>
      <w:r>
        <w:rPr>
          <w:sz w:val="24"/>
          <w:szCs w:val="24"/>
        </w:rPr>
        <w:t xml:space="preserve"> sa srednjoškolskim obrazovanjem</w:t>
      </w:r>
      <w:r w:rsidR="009C0E4F">
        <w:rPr>
          <w:sz w:val="24"/>
          <w:szCs w:val="24"/>
        </w:rPr>
        <w:t xml:space="preserve"> (</w:t>
      </w:r>
      <w:r>
        <w:rPr>
          <w:sz w:val="24"/>
          <w:szCs w:val="24"/>
        </w:rPr>
        <w:t>s udjelom 63,5</w:t>
      </w:r>
      <w:r w:rsidR="00993395">
        <w:rPr>
          <w:sz w:val="24"/>
          <w:szCs w:val="24"/>
        </w:rPr>
        <w:t xml:space="preserve"> %</w:t>
      </w:r>
      <w:r w:rsidR="009C0E4F">
        <w:rPr>
          <w:sz w:val="24"/>
          <w:szCs w:val="24"/>
        </w:rPr>
        <w:t>), te oni sa završenim višim ili visokim obrazovanjem (</w:t>
      </w:r>
      <w:r w:rsidR="00D76715">
        <w:rPr>
          <w:sz w:val="24"/>
          <w:szCs w:val="24"/>
        </w:rPr>
        <w:t>29,7</w:t>
      </w:r>
      <w:r w:rsidR="00993395">
        <w:rPr>
          <w:sz w:val="24"/>
          <w:szCs w:val="24"/>
        </w:rPr>
        <w:t xml:space="preserve"> %</w:t>
      </w:r>
      <w:r w:rsidR="009C0E4F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9AAECDF" w14:textId="77DF7BBD" w:rsidR="00A12939" w:rsidRDefault="00A12939" w:rsidP="00A12939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Što se tiče kretanja na tržištu rada, broj novoprijavljenih hrvatskih branitelja u evidenciji nezaposlenih osoba do kraja listopada 2020. iznosio je 7.859, dok je u istom razdoblju temeljem zapošljavanja i druge poslovne aktivnosti iz evidencije nezaposlenih osoba izašlo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5.577 hrvatskih branitelja. Ukupan broj novoprijavljene djece hrvatskih branitelja u evidenciji nezaposlenih </w:t>
      </w:r>
      <w:r w:rsidRPr="00AB2BE6">
        <w:rPr>
          <w:sz w:val="24"/>
          <w:szCs w:val="24"/>
        </w:rPr>
        <w:t>osoba do kraja listopada 2020. iznosio je 270, a u istom je razdoblju temeljem zapošljavanja i drugih poslovnih aktivnosti iz evidencije nezaposlenih osoba izašlo 299 djece hrvatskih branitelja.</w:t>
      </w:r>
    </w:p>
    <w:p w14:paraId="4D4DE9FF" w14:textId="1AD4BAAB" w:rsidR="00A12939" w:rsidRDefault="00A12939" w:rsidP="00A12939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Najveći broj nezaposlenih hrvatskih branitelja u listopadu 2020. godine evidentiran je u Splitsko-dalmatinskoj županiji (2.165</w:t>
      </w:r>
      <w:r w:rsidR="00C67908">
        <w:rPr>
          <w:sz w:val="24"/>
          <w:szCs w:val="24"/>
        </w:rPr>
        <w:t>,</w:t>
      </w:r>
      <w:r>
        <w:rPr>
          <w:sz w:val="24"/>
          <w:szCs w:val="24"/>
        </w:rPr>
        <w:t xml:space="preserve"> ili 17,5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od ukupnog broja nezaposlenih hrvatskih branitelja u Hrvatskoj), zatim u Gradu Zagrebu (1.829</w:t>
      </w:r>
      <w:r w:rsidR="00C67908">
        <w:rPr>
          <w:sz w:val="24"/>
          <w:szCs w:val="24"/>
        </w:rPr>
        <w:t>,</w:t>
      </w:r>
      <w:r>
        <w:rPr>
          <w:sz w:val="24"/>
          <w:szCs w:val="24"/>
        </w:rPr>
        <w:t xml:space="preserve"> ili 14,7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>) te Osječko-baranjskoj županiji (1.287</w:t>
      </w:r>
      <w:r w:rsidR="00C67908">
        <w:rPr>
          <w:sz w:val="24"/>
          <w:szCs w:val="24"/>
        </w:rPr>
        <w:t>,</w:t>
      </w:r>
      <w:r>
        <w:rPr>
          <w:sz w:val="24"/>
          <w:szCs w:val="24"/>
        </w:rPr>
        <w:t xml:space="preserve"> ili 10,4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), dok je najviše nezaposlene djece </w:t>
      </w:r>
      <w:r w:rsidR="00DB4451">
        <w:rPr>
          <w:sz w:val="24"/>
          <w:szCs w:val="24"/>
        </w:rPr>
        <w:t xml:space="preserve">smrtno stradalih ili nestalih hrvatskih branitelja, djece dragovoljaca i </w:t>
      </w:r>
      <w:r w:rsidR="00962379">
        <w:rPr>
          <w:sz w:val="24"/>
          <w:szCs w:val="24"/>
        </w:rPr>
        <w:t xml:space="preserve">djece </w:t>
      </w:r>
      <w:r w:rsidR="002915C3">
        <w:rPr>
          <w:sz w:val="24"/>
          <w:szCs w:val="24"/>
        </w:rPr>
        <w:t>HRVI-a</w:t>
      </w:r>
      <w:r w:rsidR="00C13628">
        <w:rPr>
          <w:sz w:val="24"/>
          <w:szCs w:val="24"/>
        </w:rPr>
        <w:t xml:space="preserve"> </w:t>
      </w:r>
      <w:r>
        <w:rPr>
          <w:sz w:val="24"/>
          <w:szCs w:val="24"/>
        </w:rPr>
        <w:t>u istom razdoblju evidentirano u Osječko-baranjskoj županiji (131</w:t>
      </w:r>
      <w:r w:rsidR="00C67908">
        <w:rPr>
          <w:sz w:val="24"/>
          <w:szCs w:val="24"/>
        </w:rPr>
        <w:t>,</w:t>
      </w:r>
      <w:r>
        <w:rPr>
          <w:sz w:val="24"/>
          <w:szCs w:val="24"/>
        </w:rPr>
        <w:t xml:space="preserve"> ili 44,7</w:t>
      </w:r>
      <w:r w:rsidR="00993395">
        <w:rPr>
          <w:sz w:val="24"/>
          <w:szCs w:val="24"/>
        </w:rPr>
        <w:t xml:space="preserve"> %</w:t>
      </w:r>
      <w:r w:rsidR="00C67908">
        <w:rPr>
          <w:sz w:val="24"/>
          <w:szCs w:val="24"/>
        </w:rPr>
        <w:t xml:space="preserve"> od ukupnog broja nezaposlene djece hrvatskih branitelja</w:t>
      </w:r>
      <w:r>
        <w:rPr>
          <w:sz w:val="24"/>
          <w:szCs w:val="24"/>
        </w:rPr>
        <w:t>), Gradu Zagrebu (31</w:t>
      </w:r>
      <w:r w:rsidR="00C67908">
        <w:rPr>
          <w:sz w:val="24"/>
          <w:szCs w:val="24"/>
        </w:rPr>
        <w:t>,</w:t>
      </w:r>
      <w:r>
        <w:rPr>
          <w:sz w:val="24"/>
          <w:szCs w:val="24"/>
        </w:rPr>
        <w:t xml:space="preserve"> ili 10,6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>) i Požeško-slavonskoj županiji (28</w:t>
      </w:r>
      <w:r w:rsidR="00C67908">
        <w:rPr>
          <w:sz w:val="24"/>
          <w:szCs w:val="24"/>
        </w:rPr>
        <w:t>,</w:t>
      </w:r>
      <w:r>
        <w:rPr>
          <w:sz w:val="24"/>
          <w:szCs w:val="24"/>
        </w:rPr>
        <w:t xml:space="preserve"> ili 9,6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>).</w:t>
      </w:r>
    </w:p>
    <w:p w14:paraId="4116C450" w14:textId="5927573E" w:rsidR="00A12939" w:rsidRDefault="00A12939" w:rsidP="00A12939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Prema podacima </w:t>
      </w:r>
      <w:r w:rsidR="00DB4451">
        <w:rPr>
          <w:sz w:val="24"/>
          <w:szCs w:val="24"/>
        </w:rPr>
        <w:t>Hrvatskog zavoda za zapošljavanje</w:t>
      </w:r>
      <w:r w:rsidR="001931EE">
        <w:rPr>
          <w:sz w:val="24"/>
          <w:szCs w:val="24"/>
        </w:rPr>
        <w:t>,</w:t>
      </w:r>
      <w:r w:rsidR="00DB4451">
        <w:rPr>
          <w:sz w:val="24"/>
          <w:szCs w:val="24"/>
        </w:rPr>
        <w:t xml:space="preserve"> </w:t>
      </w:r>
      <w:r>
        <w:rPr>
          <w:sz w:val="24"/>
          <w:szCs w:val="24"/>
        </w:rPr>
        <w:t>u razdoblju od ožujka do listopada 2020.</w:t>
      </w:r>
      <w:r w:rsidR="00C67908">
        <w:rPr>
          <w:sz w:val="24"/>
          <w:szCs w:val="24"/>
        </w:rPr>
        <w:t>,</w:t>
      </w:r>
      <w:r>
        <w:rPr>
          <w:sz w:val="24"/>
          <w:szCs w:val="24"/>
        </w:rPr>
        <w:t xml:space="preserve"> u evidenciju nezaposlenih izravno iz radnog odnosa prijavilo se 5.078 hrvatskih branitelja, a</w:t>
      </w:r>
      <w:r w:rsidR="00DB4451">
        <w:rPr>
          <w:sz w:val="24"/>
          <w:szCs w:val="24"/>
        </w:rPr>
        <w:t xml:space="preserve"> najzastupljenije</w:t>
      </w:r>
      <w:r w:rsidR="007A19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kategorije prestanka radnog odnosa </w:t>
      </w:r>
      <w:r w:rsidR="00DB4451">
        <w:rPr>
          <w:sz w:val="24"/>
          <w:szCs w:val="24"/>
        </w:rPr>
        <w:t>su</w:t>
      </w:r>
      <w:r>
        <w:rPr>
          <w:sz w:val="24"/>
          <w:szCs w:val="24"/>
        </w:rPr>
        <w:t xml:space="preserve"> poslovno uvjetovani otkaz zbog gospodarskih, tehničkih ili organizacijskih razloga (1.716) </w:t>
      </w:r>
      <w:r w:rsidR="00233FC7">
        <w:rPr>
          <w:sz w:val="24"/>
          <w:szCs w:val="24"/>
        </w:rPr>
        <w:t>te</w:t>
      </w:r>
      <w:r>
        <w:rPr>
          <w:sz w:val="24"/>
          <w:szCs w:val="24"/>
        </w:rPr>
        <w:t xml:space="preserve"> prestanak radnog odnosa zbog isteka rada radniku na određeno vrijeme (2.398)</w:t>
      </w:r>
      <w:r w:rsidR="00DB4451">
        <w:rPr>
          <w:sz w:val="24"/>
          <w:szCs w:val="24"/>
        </w:rPr>
        <w:t>,</w:t>
      </w:r>
      <w:r>
        <w:rPr>
          <w:sz w:val="24"/>
          <w:szCs w:val="24"/>
        </w:rPr>
        <w:t xml:space="preserve"> što zajedno čini čak 81</w:t>
      </w:r>
      <w:r w:rsidR="00993395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od ukupnog broja razloga prestanka radnog odnosa. </w:t>
      </w:r>
      <w:r w:rsidR="00DB4451">
        <w:rPr>
          <w:sz w:val="24"/>
          <w:szCs w:val="24"/>
        </w:rPr>
        <w:t xml:space="preserve">Za </w:t>
      </w:r>
      <w:r>
        <w:rPr>
          <w:sz w:val="24"/>
          <w:szCs w:val="24"/>
        </w:rPr>
        <w:t>pretpostaviti</w:t>
      </w:r>
      <w:r w:rsidR="00DB4451">
        <w:rPr>
          <w:sz w:val="24"/>
          <w:szCs w:val="24"/>
        </w:rPr>
        <w:t xml:space="preserve"> je </w:t>
      </w:r>
      <w:r>
        <w:rPr>
          <w:sz w:val="24"/>
          <w:szCs w:val="24"/>
        </w:rPr>
        <w:t>kako se spomenuti razlozi prestanka radnog odnosa mogu dovesti u vezu s posljedicama potešk</w:t>
      </w:r>
      <w:r w:rsidR="00C67908">
        <w:rPr>
          <w:sz w:val="24"/>
          <w:szCs w:val="24"/>
        </w:rPr>
        <w:t>oća u poslovanju uzrokovanih pan</w:t>
      </w:r>
      <w:r>
        <w:rPr>
          <w:sz w:val="24"/>
          <w:szCs w:val="24"/>
        </w:rPr>
        <w:t>demijom bolesti koronavirusa (COVID-19).</w:t>
      </w:r>
    </w:p>
    <w:p w14:paraId="47200204" w14:textId="7ADFC2CB" w:rsidR="00262756" w:rsidRDefault="001A6756" w:rsidP="002C2588">
      <w:pPr>
        <w:tabs>
          <w:tab w:val="left" w:pos="0"/>
        </w:tabs>
        <w:spacing w:before="240" w:after="200" w:line="360" w:lineRule="auto"/>
        <w:jc w:val="both"/>
        <w:rPr>
          <w:sz w:val="24"/>
          <w:szCs w:val="24"/>
        </w:rPr>
      </w:pPr>
      <w:r w:rsidRPr="001A6756">
        <w:rPr>
          <w:sz w:val="24"/>
          <w:szCs w:val="24"/>
        </w:rPr>
        <w:t xml:space="preserve">Zbog toga je važna provedba programa, mjera i aktivnosti različitih dionika usmjerenih stvaranju uvjeta za veću zapošljivost i prilagodljivost radne snage koja će moći odgovoriti potrebama tržišta rada, pri čemu se posebna pažnja treba posvetiti nezaposlenim osobama u nepovoljnom položaju koje su teže zapošljive jer je ostvarivanje prava na rad temeljni uvjet borbe protiv socijalne isključenosti i siromaštva. </w:t>
      </w:r>
    </w:p>
    <w:p w14:paraId="7540D5E9" w14:textId="77777777" w:rsidR="00396EF5" w:rsidRPr="00311F00" w:rsidRDefault="00396EF5" w:rsidP="002C2588">
      <w:pPr>
        <w:tabs>
          <w:tab w:val="left" w:pos="0"/>
        </w:tabs>
        <w:spacing w:before="240" w:after="200" w:line="360" w:lineRule="auto"/>
        <w:jc w:val="both"/>
        <w:rPr>
          <w:sz w:val="24"/>
          <w:szCs w:val="24"/>
        </w:rPr>
      </w:pPr>
    </w:p>
    <w:p w14:paraId="31FA1F22" w14:textId="555B3BEF" w:rsidR="00C47F30" w:rsidRPr="007818E0" w:rsidRDefault="00C47F30" w:rsidP="00396EF5">
      <w:pPr>
        <w:pStyle w:val="Heading1"/>
        <w:spacing w:before="240"/>
        <w:ind w:left="431" w:hanging="431"/>
        <w:jc w:val="both"/>
      </w:pPr>
      <w:bookmarkStart w:id="8" w:name="_Toc500101010"/>
      <w:bookmarkStart w:id="9" w:name="_Toc500171746"/>
      <w:bookmarkStart w:id="10" w:name="_Toc500173072"/>
      <w:bookmarkStart w:id="11" w:name="_Toc500173414"/>
      <w:bookmarkStart w:id="12" w:name="_Toc59519575"/>
      <w:r w:rsidRPr="007818E0">
        <w:lastRenderedPageBreak/>
        <w:t xml:space="preserve">ANALIZA PROVEDBE PROGRAMA STRUČNOG OSPOSOBLJAVANJA I ZAPOŠLJAVANJA HRVATSKIH BRANITELJA I </w:t>
      </w:r>
      <w:r w:rsidR="00C549FF" w:rsidRPr="007818E0">
        <w:t>ČLANOVA NJIHOVIH OBITELJI</w:t>
      </w:r>
      <w:r w:rsidRPr="007818E0">
        <w:t xml:space="preserve"> ZA RAZDOBLJE </w:t>
      </w:r>
      <w:r w:rsidR="009E49F1" w:rsidRPr="007818E0">
        <w:t xml:space="preserve">OD </w:t>
      </w:r>
      <w:r w:rsidRPr="007818E0">
        <w:t>20</w:t>
      </w:r>
      <w:r w:rsidR="00C549FF" w:rsidRPr="007818E0">
        <w:t>18</w:t>
      </w:r>
      <w:r w:rsidRPr="007818E0">
        <w:t>. DO 20</w:t>
      </w:r>
      <w:r w:rsidR="00C549FF" w:rsidRPr="007818E0">
        <w:t>20</w:t>
      </w:r>
      <w:r w:rsidRPr="007818E0">
        <w:t>.</w:t>
      </w:r>
      <w:bookmarkEnd w:id="8"/>
      <w:bookmarkEnd w:id="9"/>
      <w:bookmarkEnd w:id="10"/>
      <w:bookmarkEnd w:id="11"/>
      <w:r w:rsidR="00AF0A2A" w:rsidRPr="007818E0">
        <w:t xml:space="preserve"> </w:t>
      </w:r>
      <w:bookmarkEnd w:id="12"/>
    </w:p>
    <w:p w14:paraId="6389205C" w14:textId="77777777" w:rsidR="007818E0" w:rsidRPr="007818E0" w:rsidRDefault="007818E0" w:rsidP="007818E0">
      <w:pPr>
        <w:tabs>
          <w:tab w:val="left" w:pos="0"/>
        </w:tabs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bookmarkStart w:id="13" w:name="_Toc379980802"/>
      <w:r w:rsidRPr="007818E0">
        <w:rPr>
          <w:sz w:val="24"/>
          <w:szCs w:val="24"/>
        </w:rPr>
        <w:t xml:space="preserve">Program stručnog osposobljavanja i zapošljavanja hrvatskih branitelja i članova njihovih obitelji predstavlja kombinaciju ciljanih mjera aktivne politike zapošljavanja i aktivnosti usmjerenih stvaranju uvjeta za lakše i brže uključivanje na tržište rada, stjecanje obrazovanja i radnog iskustva, kao i pružanja podrške u ponovnoj aktivaciji braniteljsko-stradalničke populacije s otežanim pristupom tržištu rada. To znači da dio mjera, s jedne strane, </w:t>
      </w:r>
      <w:r w:rsidRPr="007818E0">
        <w:rPr>
          <w:rFonts w:eastAsia="Calibri"/>
          <w:sz w:val="24"/>
          <w:szCs w:val="24"/>
          <w:lang w:eastAsia="en-US"/>
        </w:rPr>
        <w:t xml:space="preserve">izravno utječe na uključivanje u radno-tržišni sustav te korisnicima omogućuje pristup zaposlenju i ekonomskim resursima te neizravno povećava mrežu socijalnih kontakata i osigurava aktivan doprinos društvu u cjelini, dok se, s druge strane, provode i mjere koje su orijentirane na socijalnu inkluziju hrvatskih branitelja i članova njihovih obitelji, a posredno korisnicima omogućuju zapošljavanje i ekonomsku integraciju. </w:t>
      </w:r>
    </w:p>
    <w:p w14:paraId="1EAB4E6D" w14:textId="1A409F2F" w:rsidR="00564D22" w:rsidRDefault="007818E0" w:rsidP="007818E0">
      <w:pPr>
        <w:spacing w:after="200" w:line="360" w:lineRule="auto"/>
        <w:jc w:val="both"/>
        <w:rPr>
          <w:sz w:val="24"/>
          <w:szCs w:val="24"/>
        </w:rPr>
      </w:pPr>
      <w:r w:rsidRPr="007818E0">
        <w:rPr>
          <w:sz w:val="24"/>
          <w:szCs w:val="24"/>
        </w:rPr>
        <w:t>Tijekom provedbe prethodnog Programa stručnog osposobljavanja i zapošljavanja hrvatskih branitelja i članova njihovih obitelji u razdoblju od 2018. do 2020., a uzimajući u obzir mjere koje omogućuju izravno zapošljavanj</w:t>
      </w:r>
      <w:r w:rsidR="0026026A">
        <w:rPr>
          <w:sz w:val="24"/>
          <w:szCs w:val="24"/>
        </w:rPr>
        <w:t>e, najveći interes potencijalni</w:t>
      </w:r>
      <w:r w:rsidR="001650AD">
        <w:rPr>
          <w:sz w:val="24"/>
          <w:szCs w:val="24"/>
        </w:rPr>
        <w:t>h</w:t>
      </w:r>
      <w:r w:rsidRPr="007818E0">
        <w:rPr>
          <w:sz w:val="24"/>
          <w:szCs w:val="24"/>
        </w:rPr>
        <w:t xml:space="preserve"> korisnika bio je za </w:t>
      </w:r>
      <w:r w:rsidR="002661F5">
        <w:rPr>
          <w:b/>
          <w:sz w:val="24"/>
          <w:szCs w:val="24"/>
        </w:rPr>
        <w:t>p</w:t>
      </w:r>
      <w:r w:rsidR="002661F5" w:rsidRPr="007818E0">
        <w:rPr>
          <w:b/>
          <w:sz w:val="24"/>
          <w:szCs w:val="24"/>
        </w:rPr>
        <w:t xml:space="preserve">otpore </w:t>
      </w:r>
      <w:r w:rsidRPr="007818E0">
        <w:rPr>
          <w:b/>
          <w:sz w:val="24"/>
          <w:szCs w:val="24"/>
        </w:rPr>
        <w:t>za samozapošljavanje</w:t>
      </w:r>
      <w:r w:rsidRPr="007818E0">
        <w:rPr>
          <w:sz w:val="24"/>
          <w:szCs w:val="24"/>
        </w:rPr>
        <w:t>. U proteklom</w:t>
      </w:r>
      <w:r w:rsidR="00497A14">
        <w:rPr>
          <w:sz w:val="24"/>
          <w:szCs w:val="24"/>
        </w:rPr>
        <w:t xml:space="preserve"> provedbenom razdoblju raspisana su</w:t>
      </w:r>
      <w:r w:rsidRPr="007818E0">
        <w:rPr>
          <w:sz w:val="24"/>
          <w:szCs w:val="24"/>
        </w:rPr>
        <w:t xml:space="preserve"> ukupno četiri javna poziva temeljem kojih su dodjeljivane potpore za samozapošljavanje, pri čemu su potpore dodjeljivane u prvoj i drugoj provedbenoj godini financirane sredstvima </w:t>
      </w:r>
      <w:r w:rsidR="005B1C0A">
        <w:rPr>
          <w:sz w:val="24"/>
          <w:szCs w:val="24"/>
        </w:rPr>
        <w:t>d</w:t>
      </w:r>
      <w:r w:rsidRPr="007818E0">
        <w:rPr>
          <w:sz w:val="24"/>
          <w:szCs w:val="24"/>
        </w:rPr>
        <w:t xml:space="preserve">ržavnog proračuna, dok su u trećoj provedbenoj godini potpore za djelatnosti primarne poljoprivredne proizvodnje financirane sredstvima </w:t>
      </w:r>
      <w:r w:rsidR="005B1C0A">
        <w:rPr>
          <w:sz w:val="24"/>
          <w:szCs w:val="24"/>
        </w:rPr>
        <w:t>d</w:t>
      </w:r>
      <w:r w:rsidRPr="007818E0">
        <w:rPr>
          <w:sz w:val="24"/>
          <w:szCs w:val="24"/>
        </w:rPr>
        <w:t>ržavnog proračuna, a preostale potpore koje se ne odnose na primarnu poljoprivrednu proizvodnju financirane su sredstvima Europskog socijalnog fonda u okviru Operativnog programa Učinkoviti ljudski potencijali 2014.</w:t>
      </w:r>
      <w:r w:rsidR="00A115A2" w:rsidRPr="00A115A2">
        <w:rPr>
          <w:sz w:val="24"/>
          <w:szCs w:val="24"/>
        </w:rPr>
        <w:t xml:space="preserve"> </w:t>
      </w:r>
      <w:r w:rsidR="00A115A2">
        <w:rPr>
          <w:sz w:val="24"/>
          <w:szCs w:val="24"/>
        </w:rPr>
        <w:t xml:space="preserve">– </w:t>
      </w:r>
      <w:r w:rsidRPr="007818E0">
        <w:rPr>
          <w:sz w:val="24"/>
          <w:szCs w:val="24"/>
        </w:rPr>
        <w:t>2020.</w:t>
      </w:r>
      <w:r w:rsidR="00431784">
        <w:rPr>
          <w:sz w:val="24"/>
          <w:szCs w:val="24"/>
        </w:rPr>
        <w:t>,</w:t>
      </w:r>
      <w:r w:rsidRPr="007818E0">
        <w:rPr>
          <w:sz w:val="24"/>
          <w:szCs w:val="24"/>
        </w:rPr>
        <w:t xml:space="preserve"> u sklopu EU projekta </w:t>
      </w:r>
      <w:r w:rsidRPr="007818E0">
        <w:rPr>
          <w:b/>
          <w:sz w:val="24"/>
          <w:szCs w:val="24"/>
        </w:rPr>
        <w:t>„Samozapošljavanje hrvatskih branitelja, djece smrtno stradalih ili nestalih hrvatskih branitelja, djece dragovoljaca iz Domovinskog rata i djece hrvatskih ratnih vojnih invalida iz Domovinskog rata“</w:t>
      </w:r>
      <w:r w:rsidR="00431784" w:rsidRPr="00431784">
        <w:rPr>
          <w:sz w:val="24"/>
          <w:szCs w:val="24"/>
        </w:rPr>
        <w:t>,</w:t>
      </w:r>
      <w:r w:rsidRPr="007818E0">
        <w:rPr>
          <w:sz w:val="24"/>
          <w:szCs w:val="24"/>
        </w:rPr>
        <w:t xml:space="preserve"> koji traje do prosinca 2023. U </w:t>
      </w:r>
      <w:r w:rsidR="000A42E0">
        <w:rPr>
          <w:sz w:val="24"/>
          <w:szCs w:val="24"/>
        </w:rPr>
        <w:t>okviru</w:t>
      </w:r>
      <w:r w:rsidR="000A42E0" w:rsidRPr="007818E0">
        <w:rPr>
          <w:sz w:val="24"/>
          <w:szCs w:val="24"/>
        </w:rPr>
        <w:t xml:space="preserve"> </w:t>
      </w:r>
      <w:r w:rsidRPr="007818E0">
        <w:rPr>
          <w:sz w:val="24"/>
          <w:szCs w:val="24"/>
        </w:rPr>
        <w:t>naveden</w:t>
      </w:r>
      <w:r w:rsidR="00431784">
        <w:rPr>
          <w:sz w:val="24"/>
          <w:szCs w:val="24"/>
        </w:rPr>
        <w:t xml:space="preserve">og EU projekta, u 2020. </w:t>
      </w:r>
      <w:r w:rsidRPr="007818E0">
        <w:rPr>
          <w:sz w:val="24"/>
          <w:szCs w:val="24"/>
        </w:rPr>
        <w:t>održano je ukupno devet tribina sa svrhom informiranja i promicanja samozapošljavanja te su sudionici informirani o mogućnostima dobivanja financijske potpore, postupku prijave, uvjetima javno</w:t>
      </w:r>
      <w:r w:rsidR="00C0158D">
        <w:rPr>
          <w:sz w:val="24"/>
          <w:szCs w:val="24"/>
        </w:rPr>
        <w:t xml:space="preserve">g poziva i detaljima provedbe. </w:t>
      </w:r>
      <w:r w:rsidRPr="007818E0">
        <w:rPr>
          <w:sz w:val="24"/>
          <w:szCs w:val="24"/>
        </w:rPr>
        <w:t>Na tribinama je sudjelo</w:t>
      </w:r>
      <w:r w:rsidR="00497A14">
        <w:rPr>
          <w:sz w:val="24"/>
          <w:szCs w:val="24"/>
        </w:rPr>
        <w:t xml:space="preserve">valo </w:t>
      </w:r>
      <w:r w:rsidR="007E76F8">
        <w:rPr>
          <w:sz w:val="24"/>
          <w:szCs w:val="24"/>
        </w:rPr>
        <w:t>309</w:t>
      </w:r>
      <w:r w:rsidR="0071649E">
        <w:rPr>
          <w:sz w:val="24"/>
          <w:szCs w:val="24"/>
        </w:rPr>
        <w:t xml:space="preserve"> </w:t>
      </w:r>
      <w:r w:rsidR="00497A14">
        <w:rPr>
          <w:sz w:val="24"/>
          <w:szCs w:val="24"/>
        </w:rPr>
        <w:t>osoba iz cilj</w:t>
      </w:r>
      <w:r w:rsidRPr="007818E0">
        <w:rPr>
          <w:sz w:val="24"/>
          <w:szCs w:val="24"/>
        </w:rPr>
        <w:t>ne skupine, a najveća zainteresiranost bila je za tribinu održanu u Zagrebu za područje Grada Zagreba i Za</w:t>
      </w:r>
      <w:r w:rsidR="00CE3B52">
        <w:rPr>
          <w:sz w:val="24"/>
          <w:szCs w:val="24"/>
        </w:rPr>
        <w:t xml:space="preserve">grebačke županije. U razdoblju </w:t>
      </w:r>
      <w:r w:rsidRPr="007818E0">
        <w:rPr>
          <w:sz w:val="24"/>
          <w:szCs w:val="24"/>
        </w:rPr>
        <w:t>o</w:t>
      </w:r>
      <w:r w:rsidR="00CE3B52">
        <w:rPr>
          <w:sz w:val="24"/>
          <w:szCs w:val="24"/>
        </w:rPr>
        <w:t>d</w:t>
      </w:r>
      <w:r w:rsidRPr="007818E0">
        <w:rPr>
          <w:sz w:val="24"/>
          <w:szCs w:val="24"/>
        </w:rPr>
        <w:t xml:space="preserve"> 2018. do listopada 2020. ukupno je 281 osoba iz ciljne skupine ostvarila potporu za samozapošljavan</w:t>
      </w:r>
      <w:r w:rsidR="00497A14">
        <w:rPr>
          <w:sz w:val="24"/>
          <w:szCs w:val="24"/>
        </w:rPr>
        <w:t xml:space="preserve">je te je </w:t>
      </w:r>
      <w:r w:rsidR="00497A14">
        <w:rPr>
          <w:sz w:val="24"/>
          <w:szCs w:val="24"/>
        </w:rPr>
        <w:lastRenderedPageBreak/>
        <w:t>u tu svrhu utrošeno 20,</w:t>
      </w:r>
      <w:r w:rsidRPr="007818E0">
        <w:rPr>
          <w:sz w:val="24"/>
          <w:szCs w:val="24"/>
        </w:rPr>
        <w:t xml:space="preserve">9 milijuna kuna. </w:t>
      </w:r>
      <w:r w:rsidR="000A42E0">
        <w:rPr>
          <w:sz w:val="24"/>
          <w:szCs w:val="24"/>
        </w:rPr>
        <w:t>Prema</w:t>
      </w:r>
      <w:r w:rsidR="000A42E0" w:rsidRPr="007818E0">
        <w:rPr>
          <w:sz w:val="24"/>
          <w:szCs w:val="24"/>
        </w:rPr>
        <w:t xml:space="preserve"> status</w:t>
      </w:r>
      <w:r w:rsidR="000A42E0">
        <w:rPr>
          <w:sz w:val="24"/>
          <w:szCs w:val="24"/>
        </w:rPr>
        <w:t>u</w:t>
      </w:r>
      <w:r w:rsidR="000A42E0" w:rsidRPr="007818E0">
        <w:rPr>
          <w:sz w:val="24"/>
          <w:szCs w:val="24"/>
        </w:rPr>
        <w:t xml:space="preserve"> </w:t>
      </w:r>
      <w:r w:rsidRPr="007818E0">
        <w:rPr>
          <w:sz w:val="24"/>
          <w:szCs w:val="24"/>
        </w:rPr>
        <w:t>podnositelja zahtjeva, utvrđeno je kako 54,09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 korisnika ima ostvaren status hrvatskog branitelja iz Domovinskog rata, zatim slijede korisnici s ostvarenim statusom djeteta dragovoljca (29,54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) i djeteta </w:t>
      </w:r>
      <w:r w:rsidR="002915C3">
        <w:rPr>
          <w:sz w:val="24"/>
          <w:szCs w:val="24"/>
        </w:rPr>
        <w:t>HRVI-a</w:t>
      </w:r>
      <w:r w:rsidR="00435557">
        <w:rPr>
          <w:sz w:val="24"/>
          <w:szCs w:val="24"/>
        </w:rPr>
        <w:t xml:space="preserve"> </w:t>
      </w:r>
      <w:r w:rsidRPr="007818E0">
        <w:rPr>
          <w:sz w:val="24"/>
          <w:szCs w:val="24"/>
        </w:rPr>
        <w:t>(11,39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), dok je najmanji udio korisnika s ostvarenim statusom djeteta smrtno stradalog ili nestalog hrvatskog branitelja iz Domovinskog rata (4,98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). Prosječna dob korisnika potpore za samozapošljavanja iz kategorije hrvatskih branitelja </w:t>
      </w:r>
      <w:r w:rsidR="00857644">
        <w:rPr>
          <w:sz w:val="24"/>
          <w:szCs w:val="24"/>
        </w:rPr>
        <w:t>je 52</w:t>
      </w:r>
      <w:r w:rsidRPr="007818E0">
        <w:rPr>
          <w:sz w:val="24"/>
          <w:szCs w:val="24"/>
        </w:rPr>
        <w:t xml:space="preserve"> godin</w:t>
      </w:r>
      <w:r w:rsidR="00857644">
        <w:rPr>
          <w:sz w:val="24"/>
          <w:szCs w:val="24"/>
        </w:rPr>
        <w:t>e</w:t>
      </w:r>
      <w:r w:rsidRPr="007818E0">
        <w:rPr>
          <w:sz w:val="24"/>
          <w:szCs w:val="24"/>
        </w:rPr>
        <w:t>, a iz kate</w:t>
      </w:r>
      <w:r w:rsidR="00857644">
        <w:rPr>
          <w:sz w:val="24"/>
          <w:szCs w:val="24"/>
        </w:rPr>
        <w:t xml:space="preserve">gorije djece dragovoljaca, </w:t>
      </w:r>
      <w:r w:rsidR="002915C3">
        <w:rPr>
          <w:sz w:val="24"/>
          <w:szCs w:val="24"/>
        </w:rPr>
        <w:t>HRVI-a</w:t>
      </w:r>
      <w:r w:rsidRPr="007818E0">
        <w:rPr>
          <w:sz w:val="24"/>
          <w:szCs w:val="24"/>
        </w:rPr>
        <w:t xml:space="preserve"> i smrtno stradalih ili ne</w:t>
      </w:r>
      <w:r w:rsidR="00857644">
        <w:rPr>
          <w:sz w:val="24"/>
          <w:szCs w:val="24"/>
        </w:rPr>
        <w:t>stalih hrvatskih branitelja 31</w:t>
      </w:r>
      <w:r w:rsidR="0022726B">
        <w:rPr>
          <w:sz w:val="24"/>
          <w:szCs w:val="24"/>
        </w:rPr>
        <w:t xml:space="preserve"> godina</w:t>
      </w:r>
      <w:r w:rsidRPr="007818E0">
        <w:rPr>
          <w:sz w:val="24"/>
          <w:szCs w:val="24"/>
        </w:rPr>
        <w:t>. S obzirom na geografsku pokrivenost, najveći broj korisnika je iz Osječko-baranjske županije, njih 30,25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, zatim iz Grada Zagreba (18,51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) i Splitsko-dalmatinske </w:t>
      </w:r>
      <w:r w:rsidRPr="00275E9A">
        <w:rPr>
          <w:sz w:val="24"/>
          <w:szCs w:val="24"/>
        </w:rPr>
        <w:t>županije (13,88</w:t>
      </w:r>
      <w:r w:rsidR="00993395">
        <w:rPr>
          <w:sz w:val="24"/>
          <w:szCs w:val="24"/>
        </w:rPr>
        <w:t xml:space="preserve"> %</w:t>
      </w:r>
      <w:r w:rsidRPr="00275E9A">
        <w:rPr>
          <w:sz w:val="24"/>
          <w:szCs w:val="24"/>
        </w:rPr>
        <w:t>)</w:t>
      </w:r>
      <w:r w:rsidRPr="00275E9A">
        <w:rPr>
          <w:rStyle w:val="FootnoteReference"/>
          <w:sz w:val="24"/>
          <w:szCs w:val="24"/>
        </w:rPr>
        <w:footnoteReference w:id="5"/>
      </w:r>
      <w:r w:rsidR="00DA4055" w:rsidRPr="00275E9A">
        <w:rPr>
          <w:sz w:val="24"/>
          <w:szCs w:val="24"/>
        </w:rPr>
        <w:t>.</w:t>
      </w:r>
      <w:r w:rsidRPr="00275E9A">
        <w:rPr>
          <w:sz w:val="24"/>
          <w:szCs w:val="24"/>
        </w:rPr>
        <w:t xml:space="preserve"> Prema obliku registrirane djelatnosti, najveći broj korisnika odlučio se za</w:t>
      </w:r>
      <w:r w:rsidRPr="007818E0">
        <w:rPr>
          <w:sz w:val="24"/>
          <w:szCs w:val="24"/>
        </w:rPr>
        <w:t xml:space="preserve"> otvaranje obrta (65,12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) i trgovačkog društva (26,33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), dok se 7,83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 korisnika odlučilo na pokretanje poljoprivrednog gospodarstva (obiteljskog poljoprivrednog gospodarstva ili samoopskrbnog poljoprivrednog gospodarstva). Analizom poslovnih planova utvrđeno je kako se čak 55,52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 korisnika odlučilo za pokretanje uslužne djelatnosti, pri čemu su najčešće usluge prijevoza putnika, uređenja i održavanja krajolika, fotografske i snimateljske usluge, automehaničarske usluge te računalne usluge. Uz uslužne djelatnosti, najzastupljenije su djelatnosti u građevinarstvu (16,37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) te djelatnosti primarne poljoprivredne proizvodnje (11,03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). Prema analizi učinkovitosti dodijeljenih potpora za samozapošljavanje, godinu dan</w:t>
      </w:r>
      <w:r w:rsidR="0026026A">
        <w:rPr>
          <w:sz w:val="24"/>
          <w:szCs w:val="24"/>
        </w:rPr>
        <w:t>a nakon izlaska iz intervencije</w:t>
      </w:r>
      <w:r w:rsidRPr="007818E0">
        <w:rPr>
          <w:sz w:val="24"/>
          <w:szCs w:val="24"/>
        </w:rPr>
        <w:t xml:space="preserve"> </w:t>
      </w:r>
      <w:r w:rsidR="0026026A">
        <w:rPr>
          <w:sz w:val="24"/>
          <w:szCs w:val="24"/>
        </w:rPr>
        <w:t>(</w:t>
      </w:r>
      <w:r w:rsidRPr="007818E0">
        <w:rPr>
          <w:sz w:val="24"/>
          <w:szCs w:val="24"/>
        </w:rPr>
        <w:t>odn</w:t>
      </w:r>
      <w:r w:rsidR="0026026A">
        <w:rPr>
          <w:sz w:val="24"/>
          <w:szCs w:val="24"/>
        </w:rPr>
        <w:t>osno prestanka ugovornih obveza)</w:t>
      </w:r>
      <w:r w:rsidRPr="007818E0">
        <w:rPr>
          <w:sz w:val="24"/>
          <w:szCs w:val="24"/>
        </w:rPr>
        <w:t xml:space="preserve"> aktivnih korisnika potpore za samozapošljavanje je 83,02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. </w:t>
      </w:r>
    </w:p>
    <w:p w14:paraId="2CEC7FBE" w14:textId="64508FE1" w:rsidR="00A717FA" w:rsidRDefault="007818E0" w:rsidP="007818E0">
      <w:pPr>
        <w:spacing w:after="200" w:line="360" w:lineRule="auto"/>
        <w:jc w:val="both"/>
        <w:rPr>
          <w:sz w:val="24"/>
          <w:szCs w:val="24"/>
        </w:rPr>
      </w:pPr>
      <w:r w:rsidRPr="007818E0">
        <w:rPr>
          <w:sz w:val="24"/>
          <w:szCs w:val="24"/>
        </w:rPr>
        <w:t>Što se tiče mjera usmjerenih smanjivanju rizika od socijalne</w:t>
      </w:r>
      <w:r w:rsidR="003350C2">
        <w:rPr>
          <w:sz w:val="24"/>
          <w:szCs w:val="24"/>
        </w:rPr>
        <w:t xml:space="preserve"> isključenosti, </w:t>
      </w:r>
      <w:r w:rsidR="00B96132">
        <w:rPr>
          <w:sz w:val="24"/>
          <w:szCs w:val="24"/>
        </w:rPr>
        <w:t>najznačajnijo</w:t>
      </w:r>
      <w:r w:rsidR="003350C2" w:rsidRPr="00455F6F">
        <w:rPr>
          <w:sz w:val="24"/>
          <w:szCs w:val="24"/>
        </w:rPr>
        <w:t xml:space="preserve">m </w:t>
      </w:r>
      <w:r w:rsidRPr="00455F6F">
        <w:rPr>
          <w:sz w:val="24"/>
          <w:szCs w:val="24"/>
        </w:rPr>
        <w:t>se</w:t>
      </w:r>
      <w:r w:rsidRPr="007818E0">
        <w:rPr>
          <w:sz w:val="24"/>
          <w:szCs w:val="24"/>
        </w:rPr>
        <w:t xml:space="preserve"> pokazal</w:t>
      </w:r>
      <w:r w:rsidR="00B96132">
        <w:rPr>
          <w:sz w:val="24"/>
          <w:szCs w:val="24"/>
        </w:rPr>
        <w:t>a</w:t>
      </w:r>
      <w:r w:rsidRPr="007818E0">
        <w:rPr>
          <w:sz w:val="24"/>
          <w:szCs w:val="24"/>
        </w:rPr>
        <w:t xml:space="preserve"> </w:t>
      </w:r>
      <w:r w:rsidRPr="007818E0">
        <w:rPr>
          <w:b/>
          <w:sz w:val="24"/>
          <w:szCs w:val="24"/>
        </w:rPr>
        <w:t>potpor</w:t>
      </w:r>
      <w:r w:rsidR="00B96132">
        <w:rPr>
          <w:b/>
          <w:sz w:val="24"/>
          <w:szCs w:val="24"/>
        </w:rPr>
        <w:t>a</w:t>
      </w:r>
      <w:r w:rsidRPr="007818E0">
        <w:rPr>
          <w:b/>
          <w:sz w:val="24"/>
          <w:szCs w:val="24"/>
        </w:rPr>
        <w:t xml:space="preserve"> radu zadruga hrvatskih branitelja</w:t>
      </w:r>
      <w:r w:rsidRPr="007818E0">
        <w:rPr>
          <w:sz w:val="24"/>
          <w:szCs w:val="24"/>
        </w:rPr>
        <w:t xml:space="preserve">. </w:t>
      </w:r>
      <w:r w:rsidRPr="007818E0">
        <w:rPr>
          <w:rFonts w:eastAsia="Calibri"/>
          <w:sz w:val="24"/>
          <w:szCs w:val="24"/>
          <w:lang w:eastAsia="en-US"/>
        </w:rPr>
        <w:t>Poticanjem rada braniteljskih zadruga dolazi do aktivacije i psihosocijalnog osnaživanja hrvatskih branitelja uključenih u zadruge, koji kroz zadruge pokreću programe i projekte od koristi za cijelu lokalnu zajednicu u kojoj djeluju.</w:t>
      </w:r>
      <w:r w:rsidR="00780C8C">
        <w:rPr>
          <w:rFonts w:eastAsia="Calibri"/>
          <w:sz w:val="24"/>
          <w:szCs w:val="24"/>
          <w:lang w:eastAsia="en-US"/>
        </w:rPr>
        <w:t xml:space="preserve"> </w:t>
      </w:r>
      <w:r w:rsidR="00780C8C" w:rsidRPr="00780C8C">
        <w:rPr>
          <w:rFonts w:eastAsia="Calibri"/>
          <w:sz w:val="24"/>
          <w:szCs w:val="24"/>
          <w:lang w:eastAsia="en-US"/>
        </w:rPr>
        <w:t>Prema podacima</w:t>
      </w:r>
      <w:r w:rsidR="00780C8C">
        <w:rPr>
          <w:rFonts w:eastAsia="Calibri"/>
          <w:sz w:val="24"/>
          <w:szCs w:val="24"/>
          <w:lang w:eastAsia="en-US"/>
        </w:rPr>
        <w:t xml:space="preserve"> Ministarstva gospodarstva i održivog razvoja</w:t>
      </w:r>
      <w:r w:rsidR="00780C8C" w:rsidRPr="00780C8C">
        <w:rPr>
          <w:rFonts w:eastAsia="Calibri"/>
          <w:sz w:val="24"/>
          <w:szCs w:val="24"/>
          <w:lang w:eastAsia="en-US"/>
        </w:rPr>
        <w:t xml:space="preserve">, u Hrvatskoj djeluje </w:t>
      </w:r>
      <w:r w:rsidR="00780C8C">
        <w:rPr>
          <w:rFonts w:eastAsia="Calibri"/>
          <w:sz w:val="24"/>
          <w:szCs w:val="24"/>
          <w:lang w:eastAsia="en-US"/>
        </w:rPr>
        <w:t>1</w:t>
      </w:r>
      <w:r w:rsidR="002661F5">
        <w:rPr>
          <w:rFonts w:eastAsia="Calibri"/>
          <w:sz w:val="24"/>
          <w:szCs w:val="24"/>
          <w:lang w:eastAsia="en-US"/>
        </w:rPr>
        <w:t>.</w:t>
      </w:r>
      <w:r w:rsidR="00780C8C">
        <w:rPr>
          <w:rFonts w:eastAsia="Calibri"/>
          <w:sz w:val="24"/>
          <w:szCs w:val="24"/>
          <w:lang w:eastAsia="en-US"/>
        </w:rPr>
        <w:t>180 zadruga</w:t>
      </w:r>
      <w:r w:rsidR="00CE0D2D">
        <w:rPr>
          <w:rStyle w:val="FootnoteReference"/>
          <w:rFonts w:eastAsia="Calibri"/>
          <w:sz w:val="24"/>
          <w:szCs w:val="24"/>
          <w:lang w:eastAsia="en-US"/>
        </w:rPr>
        <w:footnoteReference w:id="6"/>
      </w:r>
      <w:r w:rsidR="00780C8C" w:rsidRPr="00780C8C">
        <w:rPr>
          <w:rFonts w:eastAsia="Calibri"/>
          <w:sz w:val="24"/>
          <w:szCs w:val="24"/>
          <w:lang w:eastAsia="en-US"/>
        </w:rPr>
        <w:t xml:space="preserve">, od čega </w:t>
      </w:r>
      <w:r w:rsidR="00780C8C">
        <w:rPr>
          <w:rFonts w:eastAsia="Calibri"/>
          <w:sz w:val="24"/>
          <w:szCs w:val="24"/>
          <w:lang w:eastAsia="en-US"/>
        </w:rPr>
        <w:t>njih 394</w:t>
      </w:r>
      <w:r w:rsidR="00F313C6">
        <w:rPr>
          <w:rFonts w:eastAsia="Calibri"/>
          <w:sz w:val="24"/>
          <w:szCs w:val="24"/>
          <w:lang w:eastAsia="en-US"/>
        </w:rPr>
        <w:t xml:space="preserve"> (</w:t>
      </w:r>
      <w:r w:rsidR="0071649E">
        <w:rPr>
          <w:rFonts w:eastAsia="Calibri"/>
          <w:sz w:val="24"/>
          <w:szCs w:val="24"/>
          <w:lang w:eastAsia="en-US"/>
        </w:rPr>
        <w:t>što</w:t>
      </w:r>
      <w:r w:rsidR="00F313C6">
        <w:rPr>
          <w:rFonts w:eastAsia="Calibri"/>
          <w:sz w:val="24"/>
          <w:szCs w:val="24"/>
          <w:lang w:eastAsia="en-US"/>
        </w:rPr>
        <w:t xml:space="preserve"> je</w:t>
      </w:r>
      <w:r w:rsidR="0071649E">
        <w:rPr>
          <w:rFonts w:eastAsia="Calibri"/>
          <w:sz w:val="24"/>
          <w:szCs w:val="24"/>
          <w:lang w:eastAsia="en-US"/>
        </w:rPr>
        <w:t xml:space="preserve"> trećin</w:t>
      </w:r>
      <w:r w:rsidR="00F313C6">
        <w:rPr>
          <w:rFonts w:eastAsia="Calibri"/>
          <w:sz w:val="24"/>
          <w:szCs w:val="24"/>
          <w:lang w:eastAsia="en-US"/>
        </w:rPr>
        <w:t>a</w:t>
      </w:r>
      <w:r w:rsidR="0071649E">
        <w:rPr>
          <w:rFonts w:eastAsia="Calibri"/>
          <w:sz w:val="24"/>
          <w:szCs w:val="24"/>
          <w:lang w:eastAsia="en-US"/>
        </w:rPr>
        <w:t xml:space="preserve"> svih aktivnih zadruga</w:t>
      </w:r>
      <w:r w:rsidR="00F313C6">
        <w:rPr>
          <w:rFonts w:eastAsia="Calibri"/>
          <w:sz w:val="24"/>
          <w:szCs w:val="24"/>
          <w:lang w:eastAsia="en-US"/>
        </w:rPr>
        <w:t>)</w:t>
      </w:r>
      <w:r w:rsidR="00780C8C" w:rsidRPr="00780C8C">
        <w:rPr>
          <w:rFonts w:eastAsia="Calibri"/>
          <w:sz w:val="24"/>
          <w:szCs w:val="24"/>
          <w:lang w:eastAsia="en-US"/>
        </w:rPr>
        <w:t xml:space="preserve"> ima u nazivu oznaku „braniteljska“ ili „zadruga branitelja“</w:t>
      </w:r>
      <w:r w:rsidR="002661F5">
        <w:rPr>
          <w:rFonts w:eastAsia="Calibri"/>
          <w:sz w:val="24"/>
          <w:szCs w:val="24"/>
          <w:lang w:eastAsia="en-US"/>
        </w:rPr>
        <w:t>.</w:t>
      </w:r>
      <w:r w:rsidR="00780C8C" w:rsidRPr="00780C8C">
        <w:rPr>
          <w:rFonts w:eastAsia="Calibri"/>
          <w:sz w:val="24"/>
          <w:szCs w:val="24"/>
          <w:lang w:eastAsia="en-US"/>
        </w:rPr>
        <w:t xml:space="preserve"> </w:t>
      </w:r>
      <w:r w:rsidRPr="007818E0">
        <w:rPr>
          <w:rFonts w:eastAsia="Calibri"/>
          <w:sz w:val="24"/>
          <w:szCs w:val="24"/>
          <w:lang w:eastAsia="en-US"/>
        </w:rPr>
        <w:t xml:space="preserve">Podrška zadrugama hrvatskih branitelja prepoznata je kao primjer dobre prakse jačanja kompetencija hrvatskih branitelja i podizanja svijesti o njihovim radnim </w:t>
      </w:r>
      <w:r w:rsidRPr="007818E0">
        <w:rPr>
          <w:rFonts w:eastAsia="Calibri"/>
          <w:sz w:val="24"/>
          <w:szCs w:val="24"/>
          <w:lang w:eastAsia="en-US"/>
        </w:rPr>
        <w:lastRenderedPageBreak/>
        <w:t xml:space="preserve">sposobnostima, ali i prepoznavanja njihovih poduzetničkih potencijala. Prema podacima Ministarstva hrvatskih branitelja, </w:t>
      </w:r>
      <w:r w:rsidRPr="007818E0">
        <w:rPr>
          <w:sz w:val="24"/>
          <w:szCs w:val="24"/>
        </w:rPr>
        <w:t>50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 članova zadruga hrvatskih branitelja najvažnijim razlogom svojeg uključivanja u zadrugu ocjenjuje osjećaj korisnosti i pripadnosti zajednici, 24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 bavljenje gospodarskom aktivnošću, 11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 lakši plasman proizvoda i usluga te 8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 osiguravanje egzistencije. U proteklom razdoblju provedbe Programa raspisana </w:t>
      </w:r>
      <w:r w:rsidR="00A85BBD">
        <w:rPr>
          <w:sz w:val="24"/>
          <w:szCs w:val="24"/>
        </w:rPr>
        <w:t xml:space="preserve">su </w:t>
      </w:r>
      <w:r w:rsidRPr="007818E0">
        <w:rPr>
          <w:sz w:val="24"/>
          <w:szCs w:val="24"/>
        </w:rPr>
        <w:t xml:space="preserve">sveukupno četiri javna poziva </w:t>
      </w:r>
      <w:r w:rsidR="00A85BBD">
        <w:rPr>
          <w:sz w:val="24"/>
          <w:szCs w:val="24"/>
        </w:rPr>
        <w:t xml:space="preserve">temeljem kojih je sufinanciran </w:t>
      </w:r>
      <w:r w:rsidRPr="007818E0">
        <w:rPr>
          <w:sz w:val="24"/>
          <w:szCs w:val="24"/>
        </w:rPr>
        <w:t>rad 37 zadruga hrvatskih branitelja</w:t>
      </w:r>
      <w:r w:rsidR="00F313C6">
        <w:rPr>
          <w:sz w:val="24"/>
          <w:szCs w:val="24"/>
        </w:rPr>
        <w:t xml:space="preserve"> u koje je </w:t>
      </w:r>
      <w:r w:rsidRPr="007818E0">
        <w:rPr>
          <w:sz w:val="24"/>
          <w:szCs w:val="24"/>
        </w:rPr>
        <w:t>uključeno 329 osoba</w:t>
      </w:r>
      <w:r w:rsidR="00497A14">
        <w:rPr>
          <w:sz w:val="24"/>
          <w:szCs w:val="24"/>
        </w:rPr>
        <w:t>, za što je utrošeno 5,</w:t>
      </w:r>
      <w:r w:rsidRPr="007818E0">
        <w:rPr>
          <w:sz w:val="24"/>
          <w:szCs w:val="24"/>
        </w:rPr>
        <w:t>3 milijuna kuna.</w:t>
      </w:r>
      <w:r w:rsidR="00A85BBD">
        <w:rPr>
          <w:rFonts w:eastAsia="Calibri"/>
          <w:sz w:val="24"/>
          <w:szCs w:val="24"/>
          <w:lang w:eastAsia="en-US"/>
        </w:rPr>
        <w:t xml:space="preserve"> </w:t>
      </w:r>
      <w:r w:rsidRPr="007818E0">
        <w:rPr>
          <w:rFonts w:eastAsia="Calibri"/>
          <w:sz w:val="24"/>
          <w:szCs w:val="24"/>
          <w:lang w:eastAsia="en-US"/>
        </w:rPr>
        <w:t>Od ukupnog broja osoba uključenih u rad braniteljskih zadruga, 78</w:t>
      </w:r>
      <w:r w:rsidR="00993395">
        <w:rPr>
          <w:rFonts w:eastAsia="Calibri"/>
          <w:sz w:val="24"/>
          <w:szCs w:val="24"/>
          <w:lang w:eastAsia="en-US"/>
        </w:rPr>
        <w:t xml:space="preserve"> %</w:t>
      </w:r>
      <w:r w:rsidRPr="007818E0">
        <w:rPr>
          <w:rFonts w:eastAsia="Calibri"/>
          <w:sz w:val="24"/>
          <w:szCs w:val="24"/>
          <w:lang w:eastAsia="en-US"/>
        </w:rPr>
        <w:t xml:space="preserve"> čine hrvatski branitel</w:t>
      </w:r>
      <w:r w:rsidR="0022726B">
        <w:rPr>
          <w:rFonts w:eastAsia="Calibri"/>
          <w:sz w:val="24"/>
          <w:szCs w:val="24"/>
          <w:lang w:eastAsia="en-US"/>
        </w:rPr>
        <w:t>ji iz Domovinskog rata, dok</w:t>
      </w:r>
      <w:r w:rsidRPr="007818E0">
        <w:rPr>
          <w:rFonts w:eastAsia="Calibri"/>
          <w:sz w:val="24"/>
          <w:szCs w:val="24"/>
          <w:lang w:eastAsia="en-US"/>
        </w:rPr>
        <w:t xml:space="preserve"> djeca smrtno stradalih ili nestalih hrvatskih branitelja</w:t>
      </w:r>
      <w:r w:rsidR="0022726B">
        <w:rPr>
          <w:rFonts w:eastAsia="Calibri"/>
          <w:sz w:val="24"/>
          <w:szCs w:val="24"/>
          <w:lang w:eastAsia="en-US"/>
        </w:rPr>
        <w:t xml:space="preserve"> čine 1</w:t>
      </w:r>
      <w:r w:rsidR="00993395">
        <w:rPr>
          <w:rFonts w:eastAsia="Calibri"/>
          <w:sz w:val="24"/>
          <w:szCs w:val="24"/>
          <w:lang w:eastAsia="en-US"/>
        </w:rPr>
        <w:t xml:space="preserve"> %</w:t>
      </w:r>
      <w:r w:rsidRPr="007818E0">
        <w:rPr>
          <w:rFonts w:eastAsia="Calibri"/>
          <w:sz w:val="24"/>
          <w:szCs w:val="24"/>
          <w:lang w:eastAsia="en-US"/>
        </w:rPr>
        <w:t xml:space="preserve">. Zadruge-korisnice potpore u prosjeku imaju </w:t>
      </w:r>
      <w:r w:rsidR="005B33CC">
        <w:rPr>
          <w:rFonts w:eastAsia="Calibri"/>
          <w:sz w:val="24"/>
          <w:szCs w:val="24"/>
          <w:lang w:eastAsia="en-US"/>
        </w:rPr>
        <w:t>devet</w:t>
      </w:r>
      <w:r w:rsidRPr="007818E0">
        <w:rPr>
          <w:rFonts w:eastAsia="Calibri"/>
          <w:sz w:val="24"/>
          <w:szCs w:val="24"/>
          <w:lang w:eastAsia="en-US"/>
        </w:rPr>
        <w:t xml:space="preserve"> članova, a prosječna dob članova </w:t>
      </w:r>
      <w:r w:rsidR="00A46A4F">
        <w:rPr>
          <w:rFonts w:eastAsia="Calibri"/>
          <w:sz w:val="24"/>
          <w:szCs w:val="24"/>
          <w:lang w:eastAsia="en-US"/>
        </w:rPr>
        <w:t xml:space="preserve">koji pripadaju ciljnoj skupini Programa </w:t>
      </w:r>
      <w:r w:rsidRPr="007818E0">
        <w:rPr>
          <w:rFonts w:eastAsia="Calibri"/>
          <w:sz w:val="24"/>
          <w:szCs w:val="24"/>
          <w:lang w:eastAsia="en-US"/>
        </w:rPr>
        <w:t>je 5</w:t>
      </w:r>
      <w:r w:rsidR="005722CF">
        <w:rPr>
          <w:rFonts w:eastAsia="Calibri"/>
          <w:sz w:val="24"/>
          <w:szCs w:val="24"/>
          <w:lang w:eastAsia="en-US"/>
        </w:rPr>
        <w:t>5</w:t>
      </w:r>
      <w:r w:rsidRPr="007818E0">
        <w:rPr>
          <w:rFonts w:eastAsia="Calibri"/>
          <w:sz w:val="24"/>
          <w:szCs w:val="24"/>
          <w:lang w:eastAsia="en-US"/>
        </w:rPr>
        <w:t xml:space="preserve"> godin</w:t>
      </w:r>
      <w:r w:rsidR="005722CF">
        <w:rPr>
          <w:rFonts w:eastAsia="Calibri"/>
          <w:sz w:val="24"/>
          <w:szCs w:val="24"/>
          <w:lang w:eastAsia="en-US"/>
        </w:rPr>
        <w:t>a</w:t>
      </w:r>
      <w:r w:rsidRPr="007818E0">
        <w:rPr>
          <w:rFonts w:eastAsia="Calibri"/>
          <w:sz w:val="24"/>
          <w:szCs w:val="24"/>
          <w:lang w:eastAsia="en-US"/>
        </w:rPr>
        <w:t>. Po pitanju radnog statusa članova zadruga, utvrđeno je kako njih 50</w:t>
      </w:r>
      <w:r w:rsidR="00993395">
        <w:rPr>
          <w:rFonts w:eastAsia="Calibri"/>
          <w:sz w:val="24"/>
          <w:szCs w:val="24"/>
          <w:lang w:eastAsia="en-US"/>
        </w:rPr>
        <w:t xml:space="preserve"> %</w:t>
      </w:r>
      <w:r w:rsidRPr="007818E0">
        <w:rPr>
          <w:rFonts w:eastAsia="Calibri"/>
          <w:sz w:val="24"/>
          <w:szCs w:val="24"/>
          <w:lang w:eastAsia="en-US"/>
        </w:rPr>
        <w:t xml:space="preserve"> koristi mirovinu, 41</w:t>
      </w:r>
      <w:r w:rsidR="00993395">
        <w:rPr>
          <w:rFonts w:eastAsia="Calibri"/>
          <w:sz w:val="24"/>
          <w:szCs w:val="24"/>
          <w:lang w:eastAsia="en-US"/>
        </w:rPr>
        <w:t xml:space="preserve"> %</w:t>
      </w:r>
      <w:r w:rsidRPr="007818E0">
        <w:rPr>
          <w:rFonts w:eastAsia="Calibri"/>
          <w:sz w:val="24"/>
          <w:szCs w:val="24"/>
          <w:lang w:eastAsia="en-US"/>
        </w:rPr>
        <w:t xml:space="preserve"> članova su zaposlene, a 9</w:t>
      </w:r>
      <w:r w:rsidR="00993395">
        <w:rPr>
          <w:rFonts w:eastAsia="Calibri"/>
          <w:sz w:val="24"/>
          <w:szCs w:val="24"/>
          <w:lang w:eastAsia="en-US"/>
        </w:rPr>
        <w:t xml:space="preserve"> %</w:t>
      </w:r>
      <w:r w:rsidRPr="007818E0">
        <w:rPr>
          <w:rFonts w:eastAsia="Calibri"/>
          <w:sz w:val="24"/>
          <w:szCs w:val="24"/>
          <w:lang w:eastAsia="en-US"/>
        </w:rPr>
        <w:t xml:space="preserve"> nezaposlene osobe. </w:t>
      </w:r>
      <w:r w:rsidRPr="007818E0">
        <w:rPr>
          <w:sz w:val="24"/>
          <w:szCs w:val="24"/>
        </w:rPr>
        <w:t>Najveći broj zadruga-korisnica potpore u proteklom razdoblju provedbe Programa djeluje na području Vukovarsko-srijemske županije (21,62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), zatim Osječko-baranjske (18,92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) i Splitsko-dalmatinske županije (18,92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) te Grada Zagreba (13,51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), a najčešća djelatnost kojom se bave je primarna poljoprivredna proizvodnja (27,03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), zatim uslužne djelatnosti (18,92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) </w:t>
      </w:r>
      <w:r w:rsidR="00F313C6">
        <w:rPr>
          <w:sz w:val="24"/>
          <w:szCs w:val="24"/>
        </w:rPr>
        <w:t>te</w:t>
      </w:r>
      <w:r w:rsidRPr="007818E0">
        <w:rPr>
          <w:sz w:val="24"/>
          <w:szCs w:val="24"/>
        </w:rPr>
        <w:t xml:space="preserve"> turizam i ugostiteljstvo (16,22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). </w:t>
      </w:r>
    </w:p>
    <w:p w14:paraId="07ED7531" w14:textId="2C938084" w:rsidR="007818E0" w:rsidRPr="007818E0" w:rsidRDefault="00221133" w:rsidP="007818E0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221133">
        <w:rPr>
          <w:sz w:val="24"/>
          <w:szCs w:val="24"/>
        </w:rPr>
        <w:t xml:space="preserve"> cilju otvaranja novih radnih mjesta za </w:t>
      </w:r>
      <w:r>
        <w:rPr>
          <w:sz w:val="24"/>
          <w:szCs w:val="24"/>
        </w:rPr>
        <w:t xml:space="preserve">osobe iz ciljne skupine, Programom su se dodjeljivale i novčane potpore poslodavcima koji zapošljavaju </w:t>
      </w:r>
      <w:r w:rsidR="00C10A11">
        <w:rPr>
          <w:sz w:val="24"/>
          <w:szCs w:val="24"/>
        </w:rPr>
        <w:t xml:space="preserve">nezaposlene hrvatske branitelje, djecu smrtno stradalih ili nestalih hrvatskih branitelja, </w:t>
      </w:r>
      <w:r w:rsidR="00A46A4F">
        <w:rPr>
          <w:sz w:val="24"/>
          <w:szCs w:val="24"/>
        </w:rPr>
        <w:t xml:space="preserve">djecu dragovoljaca i djecu </w:t>
      </w:r>
      <w:r w:rsidR="002915C3">
        <w:rPr>
          <w:sz w:val="24"/>
          <w:szCs w:val="24"/>
        </w:rPr>
        <w:t>HRVI-a</w:t>
      </w:r>
      <w:r w:rsidR="00DD582B">
        <w:rPr>
          <w:sz w:val="24"/>
          <w:szCs w:val="24"/>
        </w:rPr>
        <w:t xml:space="preserve">. </w:t>
      </w:r>
      <w:r w:rsidR="00DD582B" w:rsidRPr="00DD582B">
        <w:rPr>
          <w:b/>
          <w:sz w:val="24"/>
          <w:szCs w:val="24"/>
        </w:rPr>
        <w:t>P</w:t>
      </w:r>
      <w:r w:rsidR="007818E0" w:rsidRPr="007818E0">
        <w:rPr>
          <w:b/>
          <w:sz w:val="24"/>
          <w:szCs w:val="24"/>
        </w:rPr>
        <w:t>otpor</w:t>
      </w:r>
      <w:r w:rsidR="00C10A11">
        <w:rPr>
          <w:b/>
          <w:sz w:val="24"/>
          <w:szCs w:val="24"/>
        </w:rPr>
        <w:t>u</w:t>
      </w:r>
      <w:r w:rsidR="007818E0" w:rsidRPr="007818E0">
        <w:rPr>
          <w:b/>
          <w:sz w:val="24"/>
          <w:szCs w:val="24"/>
        </w:rPr>
        <w:t xml:space="preserve"> za novo zapošljavanje</w:t>
      </w:r>
      <w:r w:rsidR="000931CE">
        <w:rPr>
          <w:b/>
          <w:sz w:val="24"/>
          <w:szCs w:val="24"/>
        </w:rPr>
        <w:t xml:space="preserve"> </w:t>
      </w:r>
      <w:r w:rsidR="007818E0" w:rsidRPr="007818E0">
        <w:rPr>
          <w:sz w:val="24"/>
          <w:szCs w:val="24"/>
        </w:rPr>
        <w:t xml:space="preserve">u proteklom provedbenom razdoblju </w:t>
      </w:r>
      <w:r w:rsidR="00C10A11">
        <w:rPr>
          <w:sz w:val="24"/>
          <w:szCs w:val="24"/>
        </w:rPr>
        <w:t xml:space="preserve">ostvarila su 53 poslodavca te je </w:t>
      </w:r>
      <w:r w:rsidR="007818E0" w:rsidRPr="007818E0">
        <w:rPr>
          <w:sz w:val="24"/>
          <w:szCs w:val="24"/>
        </w:rPr>
        <w:t>korištenjem ove potpore zaposleno 65 osoba iz ciljn</w:t>
      </w:r>
      <w:r w:rsidR="00497A14">
        <w:rPr>
          <w:sz w:val="24"/>
          <w:szCs w:val="24"/>
        </w:rPr>
        <w:t>e skupine, na što je utrošeno 3,</w:t>
      </w:r>
      <w:r w:rsidR="007818E0" w:rsidRPr="007818E0">
        <w:rPr>
          <w:sz w:val="24"/>
          <w:szCs w:val="24"/>
        </w:rPr>
        <w:t>2 milijuna kuna. Promatrajući strukturu zaposlenih osoba,</w:t>
      </w:r>
      <w:r w:rsidR="00C7287D">
        <w:rPr>
          <w:sz w:val="24"/>
          <w:szCs w:val="24"/>
        </w:rPr>
        <w:t xml:space="preserve"> od 65 zaposlenih osoba, njih </w:t>
      </w:r>
      <w:r w:rsidR="007818E0" w:rsidRPr="007818E0">
        <w:rPr>
          <w:sz w:val="24"/>
          <w:szCs w:val="24"/>
        </w:rPr>
        <w:t>52,31</w:t>
      </w:r>
      <w:r w:rsidR="00993395">
        <w:rPr>
          <w:sz w:val="24"/>
          <w:szCs w:val="24"/>
        </w:rPr>
        <w:t xml:space="preserve"> %</w:t>
      </w:r>
      <w:r w:rsidR="007818E0" w:rsidRPr="007818E0">
        <w:rPr>
          <w:sz w:val="24"/>
          <w:szCs w:val="24"/>
        </w:rPr>
        <w:t xml:space="preserve"> </w:t>
      </w:r>
      <w:r w:rsidR="00C7287D">
        <w:rPr>
          <w:sz w:val="24"/>
          <w:szCs w:val="24"/>
        </w:rPr>
        <w:t xml:space="preserve">ima ostvaren status </w:t>
      </w:r>
      <w:r w:rsidR="007818E0" w:rsidRPr="007818E0">
        <w:rPr>
          <w:sz w:val="24"/>
          <w:szCs w:val="24"/>
        </w:rPr>
        <w:t>hrvatskog branitelja, 32,31</w:t>
      </w:r>
      <w:r w:rsidR="00993395">
        <w:rPr>
          <w:sz w:val="24"/>
          <w:szCs w:val="24"/>
        </w:rPr>
        <w:t xml:space="preserve"> %</w:t>
      </w:r>
      <w:r w:rsidR="008E7A1F">
        <w:rPr>
          <w:sz w:val="24"/>
          <w:szCs w:val="24"/>
        </w:rPr>
        <w:t xml:space="preserve"> </w:t>
      </w:r>
      <w:r w:rsidR="005722CF">
        <w:rPr>
          <w:sz w:val="24"/>
          <w:szCs w:val="24"/>
        </w:rPr>
        <w:t xml:space="preserve">djeteta </w:t>
      </w:r>
      <w:r w:rsidR="007818E0" w:rsidRPr="007818E0">
        <w:rPr>
          <w:sz w:val="24"/>
          <w:szCs w:val="24"/>
        </w:rPr>
        <w:t>dragovoljca, a po 7,69</w:t>
      </w:r>
      <w:r w:rsidR="00993395">
        <w:rPr>
          <w:sz w:val="24"/>
          <w:szCs w:val="24"/>
        </w:rPr>
        <w:t xml:space="preserve"> %</w:t>
      </w:r>
      <w:r w:rsidR="007818E0" w:rsidRPr="007818E0">
        <w:rPr>
          <w:sz w:val="24"/>
          <w:szCs w:val="24"/>
        </w:rPr>
        <w:t xml:space="preserve"> </w:t>
      </w:r>
      <w:r w:rsidR="00C7287D">
        <w:rPr>
          <w:sz w:val="24"/>
          <w:szCs w:val="24"/>
        </w:rPr>
        <w:t>djeteta</w:t>
      </w:r>
      <w:r w:rsidR="00C7287D" w:rsidRPr="007818E0">
        <w:rPr>
          <w:sz w:val="24"/>
          <w:szCs w:val="24"/>
        </w:rPr>
        <w:t xml:space="preserve"> </w:t>
      </w:r>
      <w:r w:rsidR="002915C3">
        <w:rPr>
          <w:sz w:val="24"/>
          <w:szCs w:val="24"/>
        </w:rPr>
        <w:t>HRVI-a</w:t>
      </w:r>
      <w:r w:rsidR="007818E0" w:rsidRPr="007818E0">
        <w:rPr>
          <w:sz w:val="24"/>
          <w:szCs w:val="24"/>
        </w:rPr>
        <w:t xml:space="preserve"> i </w:t>
      </w:r>
      <w:r w:rsidR="00C7287D">
        <w:rPr>
          <w:sz w:val="24"/>
          <w:szCs w:val="24"/>
        </w:rPr>
        <w:t>djeteta</w:t>
      </w:r>
      <w:r w:rsidR="00C7287D" w:rsidRPr="007818E0">
        <w:rPr>
          <w:sz w:val="24"/>
          <w:szCs w:val="24"/>
        </w:rPr>
        <w:t xml:space="preserve"> </w:t>
      </w:r>
      <w:r w:rsidR="007818E0" w:rsidRPr="007818E0">
        <w:rPr>
          <w:sz w:val="24"/>
          <w:szCs w:val="24"/>
        </w:rPr>
        <w:t>smrtno stradalog ili nestalog hrvatskog branitelja, pri čemu je prosječna dob zapos</w:t>
      </w:r>
      <w:r w:rsidR="00A46A4F">
        <w:rPr>
          <w:sz w:val="24"/>
          <w:szCs w:val="24"/>
        </w:rPr>
        <w:t>lenih hrvatskih branitelja 53 godine</w:t>
      </w:r>
      <w:r w:rsidR="007818E0" w:rsidRPr="007818E0">
        <w:rPr>
          <w:sz w:val="24"/>
          <w:szCs w:val="24"/>
        </w:rPr>
        <w:t xml:space="preserve">, a djece </w:t>
      </w:r>
      <w:r w:rsidR="00843A28">
        <w:rPr>
          <w:sz w:val="24"/>
          <w:szCs w:val="24"/>
        </w:rPr>
        <w:t xml:space="preserve">iz ciljne skupine </w:t>
      </w:r>
      <w:r w:rsidR="00A46A4F">
        <w:rPr>
          <w:sz w:val="24"/>
          <w:szCs w:val="24"/>
        </w:rPr>
        <w:t>29</w:t>
      </w:r>
      <w:r w:rsidR="007818E0" w:rsidRPr="007818E0">
        <w:rPr>
          <w:sz w:val="24"/>
          <w:szCs w:val="24"/>
        </w:rPr>
        <w:t xml:space="preserve"> godina. </w:t>
      </w:r>
      <w:r w:rsidR="00557DF5">
        <w:rPr>
          <w:sz w:val="24"/>
          <w:szCs w:val="24"/>
        </w:rPr>
        <w:t>Važno</w:t>
      </w:r>
      <w:r w:rsidR="00557DF5" w:rsidRPr="007818E0">
        <w:rPr>
          <w:sz w:val="24"/>
          <w:szCs w:val="24"/>
        </w:rPr>
        <w:t xml:space="preserve"> </w:t>
      </w:r>
      <w:r w:rsidR="007818E0" w:rsidRPr="007818E0">
        <w:rPr>
          <w:sz w:val="24"/>
          <w:szCs w:val="24"/>
        </w:rPr>
        <w:t>je istaknuti kako 34</w:t>
      </w:r>
      <w:r w:rsidR="00993395">
        <w:rPr>
          <w:sz w:val="24"/>
          <w:szCs w:val="24"/>
        </w:rPr>
        <w:t xml:space="preserve"> %</w:t>
      </w:r>
      <w:r w:rsidR="007818E0" w:rsidRPr="007818E0">
        <w:rPr>
          <w:sz w:val="24"/>
          <w:szCs w:val="24"/>
        </w:rPr>
        <w:t xml:space="preserve"> poslodavaca također ima ostvaren status osobe iz ciljne skupine, a čak 75,38</w:t>
      </w:r>
      <w:r w:rsidR="00993395">
        <w:rPr>
          <w:sz w:val="24"/>
          <w:szCs w:val="24"/>
        </w:rPr>
        <w:t xml:space="preserve"> %</w:t>
      </w:r>
      <w:r w:rsidR="007818E0" w:rsidRPr="007818E0">
        <w:rPr>
          <w:sz w:val="24"/>
          <w:szCs w:val="24"/>
        </w:rPr>
        <w:t xml:space="preserve"> ugovora o radu sklopljeno je na neodređeno vrijeme. Najveći broj osoba zaposlen je u obrtima (45,28</w:t>
      </w:r>
      <w:r w:rsidR="00993395">
        <w:rPr>
          <w:sz w:val="24"/>
          <w:szCs w:val="24"/>
        </w:rPr>
        <w:t xml:space="preserve"> %</w:t>
      </w:r>
      <w:r w:rsidR="007818E0" w:rsidRPr="007818E0">
        <w:rPr>
          <w:sz w:val="24"/>
          <w:szCs w:val="24"/>
        </w:rPr>
        <w:t>), zatim u trgovačkim društvima (37,74</w:t>
      </w:r>
      <w:r w:rsidR="00993395">
        <w:rPr>
          <w:sz w:val="24"/>
          <w:szCs w:val="24"/>
        </w:rPr>
        <w:t xml:space="preserve"> %</w:t>
      </w:r>
      <w:r w:rsidR="007818E0" w:rsidRPr="007818E0">
        <w:rPr>
          <w:sz w:val="24"/>
          <w:szCs w:val="24"/>
        </w:rPr>
        <w:t xml:space="preserve">), dok je daleko manji broj osoba zaposlen u </w:t>
      </w:r>
      <w:r w:rsidR="00EC0147">
        <w:rPr>
          <w:sz w:val="24"/>
          <w:szCs w:val="24"/>
        </w:rPr>
        <w:t>zadrugama (9,43</w:t>
      </w:r>
      <w:r w:rsidR="00993395">
        <w:rPr>
          <w:sz w:val="24"/>
          <w:szCs w:val="24"/>
        </w:rPr>
        <w:t xml:space="preserve"> %</w:t>
      </w:r>
      <w:r w:rsidR="00EC0147">
        <w:rPr>
          <w:sz w:val="24"/>
          <w:szCs w:val="24"/>
        </w:rPr>
        <w:t>) i</w:t>
      </w:r>
      <w:r w:rsidR="00EC0147" w:rsidRPr="007818E0">
        <w:rPr>
          <w:sz w:val="24"/>
          <w:szCs w:val="24"/>
        </w:rPr>
        <w:t xml:space="preserve"> </w:t>
      </w:r>
      <w:r w:rsidR="007818E0" w:rsidRPr="007818E0">
        <w:rPr>
          <w:sz w:val="24"/>
          <w:szCs w:val="24"/>
        </w:rPr>
        <w:t>obiteljskim poljoprivrednim gospodarstvima (5,66</w:t>
      </w:r>
      <w:r w:rsidR="00993395">
        <w:rPr>
          <w:sz w:val="24"/>
          <w:szCs w:val="24"/>
        </w:rPr>
        <w:t xml:space="preserve"> %</w:t>
      </w:r>
      <w:r w:rsidR="007818E0" w:rsidRPr="007818E0">
        <w:rPr>
          <w:sz w:val="24"/>
          <w:szCs w:val="24"/>
        </w:rPr>
        <w:t>)</w:t>
      </w:r>
      <w:r w:rsidR="0068613B">
        <w:rPr>
          <w:sz w:val="24"/>
          <w:szCs w:val="24"/>
        </w:rPr>
        <w:t>.</w:t>
      </w:r>
      <w:r w:rsidR="00DD582B">
        <w:rPr>
          <w:sz w:val="24"/>
          <w:szCs w:val="24"/>
        </w:rPr>
        <w:t xml:space="preserve"> Najčešća zanimanja u</w:t>
      </w:r>
      <w:r w:rsidR="007818E0" w:rsidRPr="007818E0">
        <w:rPr>
          <w:sz w:val="24"/>
          <w:szCs w:val="24"/>
        </w:rPr>
        <w:t xml:space="preserve"> kojima </w:t>
      </w:r>
      <w:r w:rsidR="00DD582B">
        <w:rPr>
          <w:sz w:val="24"/>
          <w:szCs w:val="24"/>
        </w:rPr>
        <w:t>su kroz ovu mjeru</w:t>
      </w:r>
      <w:r w:rsidR="007818E0" w:rsidRPr="007818E0">
        <w:rPr>
          <w:sz w:val="24"/>
          <w:szCs w:val="24"/>
        </w:rPr>
        <w:t xml:space="preserve"> zapošljava</w:t>
      </w:r>
      <w:r w:rsidR="00DD582B">
        <w:rPr>
          <w:sz w:val="24"/>
          <w:szCs w:val="24"/>
        </w:rPr>
        <w:t>ne</w:t>
      </w:r>
      <w:r w:rsidR="007818E0" w:rsidRPr="007818E0">
        <w:rPr>
          <w:sz w:val="24"/>
          <w:szCs w:val="24"/>
        </w:rPr>
        <w:t xml:space="preserve"> osobe iz ciljne skupine su konobar/ugostitelj, pomoćni radnik u građevinarstvu i povezanim poslovima </w:t>
      </w:r>
      <w:r w:rsidR="0068613B">
        <w:rPr>
          <w:sz w:val="24"/>
          <w:szCs w:val="24"/>
        </w:rPr>
        <w:t>te</w:t>
      </w:r>
      <w:r w:rsidR="0068613B" w:rsidRPr="007818E0">
        <w:rPr>
          <w:sz w:val="24"/>
          <w:szCs w:val="24"/>
        </w:rPr>
        <w:t xml:space="preserve"> </w:t>
      </w:r>
      <w:r w:rsidR="007818E0" w:rsidRPr="007818E0">
        <w:rPr>
          <w:sz w:val="24"/>
          <w:szCs w:val="24"/>
        </w:rPr>
        <w:lastRenderedPageBreak/>
        <w:t>administrativni radnik</w:t>
      </w:r>
      <w:r w:rsidR="00DD582B">
        <w:rPr>
          <w:sz w:val="24"/>
          <w:szCs w:val="24"/>
        </w:rPr>
        <w:t>, a</w:t>
      </w:r>
      <w:r w:rsidR="007818E0" w:rsidRPr="007818E0">
        <w:rPr>
          <w:sz w:val="24"/>
          <w:szCs w:val="24"/>
        </w:rPr>
        <w:t xml:space="preserve"> najviše osoba zaposleno </w:t>
      </w:r>
      <w:r w:rsidR="00DD582B" w:rsidRPr="007818E0">
        <w:rPr>
          <w:sz w:val="24"/>
          <w:szCs w:val="24"/>
        </w:rPr>
        <w:t xml:space="preserve">je </w:t>
      </w:r>
      <w:r w:rsidR="007818E0" w:rsidRPr="007818E0">
        <w:rPr>
          <w:sz w:val="24"/>
          <w:szCs w:val="24"/>
        </w:rPr>
        <w:t>u Osječko-baranjskoj županiji (45</w:t>
      </w:r>
      <w:r w:rsidR="00993395">
        <w:rPr>
          <w:sz w:val="24"/>
          <w:szCs w:val="24"/>
        </w:rPr>
        <w:t xml:space="preserve"> %</w:t>
      </w:r>
      <w:r w:rsidR="007818E0" w:rsidRPr="007818E0">
        <w:rPr>
          <w:sz w:val="24"/>
          <w:szCs w:val="24"/>
        </w:rPr>
        <w:t>), Gradu Zagrebu (22,5</w:t>
      </w:r>
      <w:r w:rsidR="00993395">
        <w:rPr>
          <w:sz w:val="24"/>
          <w:szCs w:val="24"/>
        </w:rPr>
        <w:t xml:space="preserve"> %</w:t>
      </w:r>
      <w:r w:rsidR="007818E0" w:rsidRPr="007818E0">
        <w:rPr>
          <w:sz w:val="24"/>
          <w:szCs w:val="24"/>
        </w:rPr>
        <w:t>) te Sisačko-moslavačkoj županiji (20</w:t>
      </w:r>
      <w:r w:rsidR="00993395">
        <w:rPr>
          <w:sz w:val="24"/>
          <w:szCs w:val="24"/>
        </w:rPr>
        <w:t xml:space="preserve"> %</w:t>
      </w:r>
      <w:r w:rsidR="007818E0" w:rsidRPr="007818E0">
        <w:rPr>
          <w:sz w:val="24"/>
          <w:szCs w:val="24"/>
        </w:rPr>
        <w:t xml:space="preserve">). </w:t>
      </w:r>
    </w:p>
    <w:p w14:paraId="3BB5921F" w14:textId="33AE353F" w:rsidR="007818E0" w:rsidRPr="007818E0" w:rsidRDefault="007818E0" w:rsidP="007818E0">
      <w:pPr>
        <w:spacing w:after="200" w:line="360" w:lineRule="auto"/>
        <w:jc w:val="both"/>
        <w:rPr>
          <w:sz w:val="24"/>
          <w:szCs w:val="24"/>
        </w:rPr>
      </w:pPr>
      <w:r w:rsidRPr="007818E0">
        <w:rPr>
          <w:sz w:val="24"/>
          <w:szCs w:val="24"/>
        </w:rPr>
        <w:t>Programom za razdoblje od 2018. do 2020., s ciljem podizanja obrazovne strukture te prilagodljivosti znanja i vještina tržištu rada, poticalo se i dodatno obrazovanje osoba iz ciljne sk</w:t>
      </w:r>
      <w:r w:rsidR="00D24129">
        <w:rPr>
          <w:sz w:val="24"/>
          <w:szCs w:val="24"/>
        </w:rPr>
        <w:t xml:space="preserve">upine. </w:t>
      </w:r>
      <w:r w:rsidRPr="007818E0">
        <w:rPr>
          <w:sz w:val="24"/>
          <w:szCs w:val="24"/>
        </w:rPr>
        <w:t xml:space="preserve">U navedenom razdoblju </w:t>
      </w:r>
      <w:r w:rsidRPr="007818E0">
        <w:rPr>
          <w:b/>
          <w:sz w:val="24"/>
          <w:szCs w:val="24"/>
        </w:rPr>
        <w:t>sufinancirani su troškovi obrazovanja</w:t>
      </w:r>
      <w:r w:rsidRPr="007818E0">
        <w:rPr>
          <w:sz w:val="24"/>
          <w:szCs w:val="24"/>
        </w:rPr>
        <w:t xml:space="preserve"> za </w:t>
      </w:r>
      <w:r w:rsidR="00A8551A">
        <w:rPr>
          <w:sz w:val="24"/>
          <w:szCs w:val="24"/>
        </w:rPr>
        <w:t>83</w:t>
      </w:r>
      <w:r w:rsidR="00EA5615" w:rsidRPr="00455F6F">
        <w:rPr>
          <w:sz w:val="24"/>
          <w:szCs w:val="24"/>
        </w:rPr>
        <w:t xml:space="preserve"> </w:t>
      </w:r>
      <w:r w:rsidRPr="00455F6F">
        <w:rPr>
          <w:sz w:val="24"/>
          <w:szCs w:val="24"/>
        </w:rPr>
        <w:t>osobe</w:t>
      </w:r>
      <w:r w:rsidRPr="007818E0">
        <w:rPr>
          <w:sz w:val="24"/>
          <w:szCs w:val="24"/>
        </w:rPr>
        <w:t xml:space="preserve"> iz ciljne skupine, od toga </w:t>
      </w:r>
      <w:r w:rsidRPr="00455F6F">
        <w:rPr>
          <w:sz w:val="24"/>
          <w:szCs w:val="24"/>
        </w:rPr>
        <w:t>34,</w:t>
      </w:r>
      <w:r w:rsidR="00A8551A">
        <w:rPr>
          <w:sz w:val="24"/>
          <w:szCs w:val="24"/>
        </w:rPr>
        <w:t>94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 xml:space="preserve"> hrvatskih branitelja i 65,</w:t>
      </w:r>
      <w:r w:rsidR="00A8551A">
        <w:rPr>
          <w:sz w:val="24"/>
          <w:szCs w:val="24"/>
        </w:rPr>
        <w:t>06</w:t>
      </w:r>
      <w:r w:rsidR="00993395">
        <w:rPr>
          <w:sz w:val="24"/>
          <w:szCs w:val="24"/>
        </w:rPr>
        <w:t xml:space="preserve"> %</w:t>
      </w:r>
      <w:r w:rsidR="00574161">
        <w:rPr>
          <w:sz w:val="24"/>
          <w:szCs w:val="24"/>
        </w:rPr>
        <w:t xml:space="preserve"> djece </w:t>
      </w:r>
      <w:r w:rsidR="002915C3">
        <w:rPr>
          <w:sz w:val="24"/>
          <w:szCs w:val="24"/>
        </w:rPr>
        <w:t>HRVI-a</w:t>
      </w:r>
      <w:r w:rsidRPr="007818E0">
        <w:rPr>
          <w:sz w:val="24"/>
          <w:szCs w:val="24"/>
        </w:rPr>
        <w:t xml:space="preserve">, dragovoljaca i smrtno stradalih ili nestalih hrvatskih branitelja, na što je utrošeno gotovo 700 tisuća kuna. Najveći broj korisnika ove mjere </w:t>
      </w:r>
      <w:r w:rsidR="00DD582B">
        <w:rPr>
          <w:sz w:val="24"/>
          <w:szCs w:val="24"/>
        </w:rPr>
        <w:t>odlučio se na prekvalifikaciju (</w:t>
      </w:r>
      <w:r w:rsidRPr="007818E0">
        <w:rPr>
          <w:sz w:val="24"/>
          <w:szCs w:val="24"/>
        </w:rPr>
        <w:t xml:space="preserve">njih </w:t>
      </w:r>
      <w:r w:rsidR="00A8551A">
        <w:rPr>
          <w:sz w:val="24"/>
          <w:szCs w:val="24"/>
        </w:rPr>
        <w:t>49,40</w:t>
      </w:r>
      <w:r w:rsidR="00993395">
        <w:rPr>
          <w:sz w:val="24"/>
          <w:szCs w:val="24"/>
        </w:rPr>
        <w:t xml:space="preserve"> %</w:t>
      </w:r>
      <w:r w:rsidR="00DD582B">
        <w:rPr>
          <w:sz w:val="24"/>
          <w:szCs w:val="24"/>
        </w:rPr>
        <w:t>)</w:t>
      </w:r>
      <w:r w:rsidRPr="007818E0">
        <w:rPr>
          <w:sz w:val="24"/>
          <w:szCs w:val="24"/>
        </w:rPr>
        <w:t xml:space="preserve"> te osposobljavanje </w:t>
      </w:r>
      <w:r w:rsidR="00DD582B">
        <w:rPr>
          <w:sz w:val="24"/>
          <w:szCs w:val="24"/>
        </w:rPr>
        <w:t>(</w:t>
      </w:r>
      <w:r w:rsidR="00A8551A">
        <w:rPr>
          <w:sz w:val="24"/>
          <w:szCs w:val="24"/>
        </w:rPr>
        <w:t>27,21</w:t>
      </w:r>
      <w:r w:rsidR="00993395">
        <w:rPr>
          <w:sz w:val="24"/>
          <w:szCs w:val="24"/>
        </w:rPr>
        <w:t xml:space="preserve"> %</w:t>
      </w:r>
      <w:r w:rsidR="00DD582B">
        <w:rPr>
          <w:sz w:val="24"/>
          <w:szCs w:val="24"/>
        </w:rPr>
        <w:t>)</w:t>
      </w:r>
      <w:r w:rsidR="00A36267">
        <w:rPr>
          <w:sz w:val="24"/>
          <w:szCs w:val="24"/>
        </w:rPr>
        <w:t>, a najčešće upisa</w:t>
      </w:r>
      <w:r w:rsidRPr="007818E0">
        <w:rPr>
          <w:sz w:val="24"/>
          <w:szCs w:val="24"/>
        </w:rPr>
        <w:t>ni obrazovni programi su oni za farmaceut</w:t>
      </w:r>
      <w:r w:rsidR="00497A14">
        <w:rPr>
          <w:sz w:val="24"/>
          <w:szCs w:val="24"/>
        </w:rPr>
        <w:t>skog tehničara, voditelja izrad</w:t>
      </w:r>
      <w:r w:rsidRPr="007818E0">
        <w:rPr>
          <w:sz w:val="24"/>
          <w:szCs w:val="24"/>
        </w:rPr>
        <w:t xml:space="preserve">e i provedbe projekata financiranih iz EU fondova te vozača motornih vozila. Prosječna dob korisnika iz kategorije hrvatskih branitelja je </w:t>
      </w:r>
      <w:r w:rsidR="00574161">
        <w:rPr>
          <w:sz w:val="24"/>
          <w:szCs w:val="24"/>
        </w:rPr>
        <w:t>51</w:t>
      </w:r>
      <w:r w:rsidR="00EA5615" w:rsidRPr="007818E0">
        <w:rPr>
          <w:sz w:val="24"/>
          <w:szCs w:val="24"/>
        </w:rPr>
        <w:t xml:space="preserve"> </w:t>
      </w:r>
      <w:r w:rsidRPr="007818E0">
        <w:rPr>
          <w:sz w:val="24"/>
          <w:szCs w:val="24"/>
        </w:rPr>
        <w:t xml:space="preserve">godina te iz kategorije djece </w:t>
      </w:r>
      <w:r w:rsidR="003B5AFB">
        <w:rPr>
          <w:sz w:val="24"/>
          <w:szCs w:val="24"/>
        </w:rPr>
        <w:t xml:space="preserve">iz ciljne skupine </w:t>
      </w:r>
      <w:r w:rsidR="00574161">
        <w:rPr>
          <w:sz w:val="24"/>
          <w:szCs w:val="24"/>
        </w:rPr>
        <w:t>24</w:t>
      </w:r>
      <w:r w:rsidRPr="007818E0">
        <w:rPr>
          <w:sz w:val="24"/>
          <w:szCs w:val="24"/>
        </w:rPr>
        <w:t xml:space="preserve"> godine, a najčešće </w:t>
      </w:r>
      <w:r w:rsidR="00A70E34">
        <w:rPr>
          <w:sz w:val="24"/>
          <w:szCs w:val="24"/>
        </w:rPr>
        <w:t>je riječ o osobama</w:t>
      </w:r>
      <w:r w:rsidRPr="007818E0">
        <w:rPr>
          <w:sz w:val="24"/>
          <w:szCs w:val="24"/>
        </w:rPr>
        <w:t xml:space="preserve"> iz Brodsko-posavske (</w:t>
      </w:r>
      <w:r w:rsidR="00932504" w:rsidRPr="00455F6F">
        <w:rPr>
          <w:sz w:val="24"/>
          <w:szCs w:val="24"/>
        </w:rPr>
        <w:t>1</w:t>
      </w:r>
      <w:r w:rsidR="00A8551A">
        <w:rPr>
          <w:sz w:val="24"/>
          <w:szCs w:val="24"/>
        </w:rPr>
        <w:t>6</w:t>
      </w:r>
      <w:r w:rsidR="00932504" w:rsidRPr="00455F6F">
        <w:rPr>
          <w:sz w:val="24"/>
          <w:szCs w:val="24"/>
        </w:rPr>
        <w:t>,</w:t>
      </w:r>
      <w:r w:rsidR="00A8551A">
        <w:rPr>
          <w:sz w:val="24"/>
          <w:szCs w:val="24"/>
        </w:rPr>
        <w:t>86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), Vukovarsko-srijemske (15,</w:t>
      </w:r>
      <w:r w:rsidR="00A8551A">
        <w:rPr>
          <w:sz w:val="24"/>
          <w:szCs w:val="24"/>
        </w:rPr>
        <w:t>66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) te Osječko-baranjske županije (15,</w:t>
      </w:r>
      <w:r w:rsidR="00A8551A">
        <w:rPr>
          <w:sz w:val="24"/>
          <w:szCs w:val="24"/>
        </w:rPr>
        <w:t>66</w:t>
      </w:r>
      <w:r w:rsidR="00993395">
        <w:rPr>
          <w:sz w:val="24"/>
          <w:szCs w:val="24"/>
        </w:rPr>
        <w:t xml:space="preserve"> %</w:t>
      </w:r>
      <w:r w:rsidRPr="007818E0">
        <w:rPr>
          <w:sz w:val="24"/>
          <w:szCs w:val="24"/>
        </w:rPr>
        <w:t>).</w:t>
      </w:r>
    </w:p>
    <w:p w14:paraId="3FB38761" w14:textId="2D0E7668" w:rsidR="007818E0" w:rsidRPr="007818E0" w:rsidRDefault="00EE7F2A" w:rsidP="007818E0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E7F2A">
        <w:rPr>
          <w:sz w:val="24"/>
          <w:szCs w:val="24"/>
        </w:rPr>
        <w:t>rojekt</w:t>
      </w:r>
      <w:r>
        <w:rPr>
          <w:sz w:val="24"/>
          <w:szCs w:val="24"/>
        </w:rPr>
        <w:t>i</w:t>
      </w:r>
      <w:r w:rsidRPr="00EE7F2A">
        <w:rPr>
          <w:sz w:val="24"/>
          <w:szCs w:val="24"/>
        </w:rPr>
        <w:t xml:space="preserve"> zadruga i drugih malih poduzetnika, obrtnika i poljoprivrednika s ciljem unapređenja učinkovitosti proizvodnih procesa, jačanja proizvodnih kapaciteta i </w:t>
      </w:r>
      <w:r w:rsidR="006F7B10">
        <w:rPr>
          <w:sz w:val="24"/>
          <w:szCs w:val="24"/>
        </w:rPr>
        <w:t>konkurentnosti</w:t>
      </w:r>
      <w:r w:rsidR="001F7972">
        <w:rPr>
          <w:sz w:val="24"/>
          <w:szCs w:val="24"/>
        </w:rPr>
        <w:t xml:space="preserve"> sufinancirani</w:t>
      </w:r>
      <w:r>
        <w:rPr>
          <w:sz w:val="24"/>
          <w:szCs w:val="24"/>
        </w:rPr>
        <w:t xml:space="preserve"> su </w:t>
      </w:r>
      <w:r w:rsidRPr="005722CF">
        <w:rPr>
          <w:b/>
          <w:sz w:val="24"/>
          <w:szCs w:val="24"/>
        </w:rPr>
        <w:t>p</w:t>
      </w:r>
      <w:r w:rsidRPr="007818E0">
        <w:rPr>
          <w:b/>
          <w:sz w:val="24"/>
          <w:szCs w:val="24"/>
        </w:rPr>
        <w:t>otpor</w:t>
      </w:r>
      <w:r w:rsidR="001F7972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 w:rsidRPr="007818E0">
        <w:rPr>
          <w:b/>
          <w:sz w:val="24"/>
          <w:szCs w:val="24"/>
        </w:rPr>
        <w:t xml:space="preserve"> za proširenje postojeće djelatnosti</w:t>
      </w:r>
      <w:r w:rsidR="00574161" w:rsidRPr="00574161">
        <w:rPr>
          <w:sz w:val="24"/>
          <w:szCs w:val="24"/>
        </w:rPr>
        <w:t>.</w:t>
      </w:r>
      <w:r w:rsidRPr="007818E0">
        <w:rPr>
          <w:sz w:val="24"/>
          <w:szCs w:val="24"/>
        </w:rPr>
        <w:t xml:space="preserve"> </w:t>
      </w:r>
      <w:r w:rsidR="007818E0" w:rsidRPr="007818E0">
        <w:rPr>
          <w:sz w:val="24"/>
          <w:szCs w:val="24"/>
        </w:rPr>
        <w:t xml:space="preserve">U razdoblju od 2018. do 2020. Ministarstvo je raspisalo tri javna poziva za dodjelu potpora za proširenje postojeće djelatnosti, a temeljem istih dodijeljeno je 75 potpora, na što je utrošeno gotovo </w:t>
      </w:r>
      <w:r w:rsidR="008E7A1F">
        <w:rPr>
          <w:sz w:val="24"/>
          <w:szCs w:val="24"/>
        </w:rPr>
        <w:t>sedam</w:t>
      </w:r>
      <w:r w:rsidR="007818E0" w:rsidRPr="007818E0">
        <w:rPr>
          <w:sz w:val="24"/>
          <w:szCs w:val="24"/>
        </w:rPr>
        <w:t xml:space="preserve"> milijuna kuna. Prema obliku djelatnosti, potporu su ostvarile većinom zadruge hrvatskih branitelja, njih 76</w:t>
      </w:r>
      <w:r w:rsidR="00993395">
        <w:rPr>
          <w:sz w:val="24"/>
          <w:szCs w:val="24"/>
        </w:rPr>
        <w:t xml:space="preserve"> %</w:t>
      </w:r>
      <w:r w:rsidR="007818E0" w:rsidRPr="007818E0">
        <w:rPr>
          <w:sz w:val="24"/>
          <w:szCs w:val="24"/>
        </w:rPr>
        <w:t>, dok je manji udio</w:t>
      </w:r>
      <w:r w:rsidR="001F7972">
        <w:rPr>
          <w:sz w:val="24"/>
          <w:szCs w:val="24"/>
        </w:rPr>
        <w:t xml:space="preserve"> poljoprivrednika (12</w:t>
      </w:r>
      <w:r w:rsidR="00993395">
        <w:rPr>
          <w:sz w:val="24"/>
          <w:szCs w:val="24"/>
        </w:rPr>
        <w:t xml:space="preserve"> %</w:t>
      </w:r>
      <w:r w:rsidR="001F7972">
        <w:rPr>
          <w:sz w:val="24"/>
          <w:szCs w:val="24"/>
        </w:rPr>
        <w:t>),</w:t>
      </w:r>
      <w:r w:rsidR="007818E0" w:rsidRPr="007818E0">
        <w:rPr>
          <w:sz w:val="24"/>
          <w:szCs w:val="24"/>
        </w:rPr>
        <w:t xml:space="preserve"> </w:t>
      </w:r>
      <w:r w:rsidR="005722CF">
        <w:rPr>
          <w:sz w:val="24"/>
          <w:szCs w:val="24"/>
        </w:rPr>
        <w:t>trgovačkih društava</w:t>
      </w:r>
      <w:r w:rsidR="00C7287D">
        <w:rPr>
          <w:sz w:val="24"/>
          <w:szCs w:val="24"/>
        </w:rPr>
        <w:t xml:space="preserve"> (6,67</w:t>
      </w:r>
      <w:r w:rsidR="00993395">
        <w:rPr>
          <w:sz w:val="24"/>
          <w:szCs w:val="24"/>
        </w:rPr>
        <w:t xml:space="preserve"> %</w:t>
      </w:r>
      <w:r w:rsidR="00C7287D">
        <w:rPr>
          <w:sz w:val="24"/>
          <w:szCs w:val="24"/>
        </w:rPr>
        <w:t>)</w:t>
      </w:r>
      <w:r w:rsidR="001F7972">
        <w:rPr>
          <w:sz w:val="24"/>
          <w:szCs w:val="24"/>
        </w:rPr>
        <w:t xml:space="preserve"> i</w:t>
      </w:r>
      <w:r w:rsidR="007818E0" w:rsidRPr="007818E0">
        <w:rPr>
          <w:sz w:val="24"/>
          <w:szCs w:val="24"/>
        </w:rPr>
        <w:t xml:space="preserve"> obrtnika</w:t>
      </w:r>
      <w:r w:rsidR="00C7287D">
        <w:rPr>
          <w:sz w:val="24"/>
          <w:szCs w:val="24"/>
        </w:rPr>
        <w:t xml:space="preserve"> (5,33</w:t>
      </w:r>
      <w:r w:rsidR="00993395">
        <w:rPr>
          <w:sz w:val="24"/>
          <w:szCs w:val="24"/>
        </w:rPr>
        <w:t xml:space="preserve"> %</w:t>
      </w:r>
      <w:r w:rsidR="00C7287D">
        <w:rPr>
          <w:sz w:val="24"/>
          <w:szCs w:val="24"/>
        </w:rPr>
        <w:t>)</w:t>
      </w:r>
      <w:r w:rsidR="007818E0" w:rsidRPr="007818E0">
        <w:rPr>
          <w:sz w:val="24"/>
          <w:szCs w:val="24"/>
        </w:rPr>
        <w:t>. Većina korisnika posluje na području Splitsko-dalmatinske (25,33</w:t>
      </w:r>
      <w:r w:rsidR="00993395">
        <w:rPr>
          <w:sz w:val="24"/>
          <w:szCs w:val="24"/>
        </w:rPr>
        <w:t xml:space="preserve"> %</w:t>
      </w:r>
      <w:r w:rsidR="007818E0" w:rsidRPr="007818E0">
        <w:rPr>
          <w:sz w:val="24"/>
          <w:szCs w:val="24"/>
        </w:rPr>
        <w:t>) i Osječko-baranjske županije (20</w:t>
      </w:r>
      <w:r w:rsidR="00993395">
        <w:rPr>
          <w:sz w:val="24"/>
          <w:szCs w:val="24"/>
        </w:rPr>
        <w:t xml:space="preserve"> %</w:t>
      </w:r>
      <w:r w:rsidR="007818E0" w:rsidRPr="007818E0">
        <w:rPr>
          <w:sz w:val="24"/>
          <w:szCs w:val="24"/>
        </w:rPr>
        <w:t xml:space="preserve">) te se </w:t>
      </w:r>
      <w:r w:rsidR="00D16C69">
        <w:rPr>
          <w:sz w:val="24"/>
          <w:szCs w:val="24"/>
        </w:rPr>
        <w:t xml:space="preserve">najčešće </w:t>
      </w:r>
      <w:r w:rsidR="007818E0" w:rsidRPr="007818E0">
        <w:rPr>
          <w:sz w:val="24"/>
          <w:szCs w:val="24"/>
        </w:rPr>
        <w:t xml:space="preserve">bave primarnom poljoprivrednom proizvodnjom. Prije podnošenja zahtjeva za potporu za proširenje </w:t>
      </w:r>
      <w:r w:rsidR="00B167E7">
        <w:rPr>
          <w:sz w:val="24"/>
          <w:szCs w:val="24"/>
        </w:rPr>
        <w:t xml:space="preserve">postojeće djelatnosti </w:t>
      </w:r>
      <w:r w:rsidR="007818E0" w:rsidRPr="007818E0">
        <w:rPr>
          <w:sz w:val="24"/>
          <w:szCs w:val="24"/>
        </w:rPr>
        <w:t>koris</w:t>
      </w:r>
      <w:r w:rsidR="0077643C">
        <w:rPr>
          <w:sz w:val="24"/>
          <w:szCs w:val="24"/>
        </w:rPr>
        <w:t xml:space="preserve">nici su poslovali prosječno </w:t>
      </w:r>
      <w:r w:rsidR="00D16C69">
        <w:rPr>
          <w:sz w:val="24"/>
          <w:szCs w:val="24"/>
        </w:rPr>
        <w:t>8</w:t>
      </w:r>
      <w:r w:rsidR="007818E0" w:rsidRPr="007818E0">
        <w:rPr>
          <w:sz w:val="24"/>
          <w:szCs w:val="24"/>
        </w:rPr>
        <w:t xml:space="preserve"> do </w:t>
      </w:r>
      <w:r w:rsidR="00D16C69">
        <w:rPr>
          <w:sz w:val="24"/>
          <w:szCs w:val="24"/>
        </w:rPr>
        <w:t>10</w:t>
      </w:r>
      <w:r w:rsidR="00D16C69" w:rsidRPr="007818E0">
        <w:rPr>
          <w:sz w:val="24"/>
          <w:szCs w:val="24"/>
        </w:rPr>
        <w:t xml:space="preserve"> </w:t>
      </w:r>
      <w:r w:rsidR="007818E0" w:rsidRPr="007818E0">
        <w:rPr>
          <w:sz w:val="24"/>
          <w:szCs w:val="24"/>
        </w:rPr>
        <w:t>godina, pri čemu je proteklo prosječno 8,63 godine od prvotno ostvarene potpore Ministarstva, iz čega je razvidna održivost poslovnih subjekata.</w:t>
      </w:r>
      <w:r w:rsidR="008E7A1F">
        <w:rPr>
          <w:sz w:val="24"/>
          <w:szCs w:val="24"/>
        </w:rPr>
        <w:t xml:space="preserve"> </w:t>
      </w:r>
    </w:p>
    <w:p w14:paraId="655D5F17" w14:textId="28E0D1B3" w:rsidR="007818E0" w:rsidRDefault="007818E0" w:rsidP="007818E0">
      <w:pPr>
        <w:spacing w:after="200" w:line="360" w:lineRule="auto"/>
        <w:jc w:val="both"/>
        <w:rPr>
          <w:sz w:val="24"/>
          <w:szCs w:val="24"/>
        </w:rPr>
      </w:pPr>
      <w:r w:rsidRPr="007818E0">
        <w:rPr>
          <w:sz w:val="24"/>
          <w:szCs w:val="24"/>
        </w:rPr>
        <w:t xml:space="preserve">Nadalje, Ministarstvo </w:t>
      </w:r>
      <w:r w:rsidR="00F057F9">
        <w:rPr>
          <w:sz w:val="24"/>
          <w:szCs w:val="24"/>
        </w:rPr>
        <w:t xml:space="preserve">je </w:t>
      </w:r>
      <w:r w:rsidRPr="007818E0">
        <w:rPr>
          <w:sz w:val="24"/>
          <w:szCs w:val="24"/>
        </w:rPr>
        <w:t>provodilo</w:t>
      </w:r>
      <w:r w:rsidR="00F057F9">
        <w:rPr>
          <w:sz w:val="24"/>
          <w:szCs w:val="24"/>
        </w:rPr>
        <w:t>,</w:t>
      </w:r>
      <w:r w:rsidRPr="007818E0">
        <w:rPr>
          <w:sz w:val="24"/>
          <w:szCs w:val="24"/>
        </w:rPr>
        <w:t xml:space="preserve"> u razdoblju od siječnja 2017. do lipnja 2018.</w:t>
      </w:r>
      <w:r w:rsidR="00F057F9">
        <w:rPr>
          <w:sz w:val="24"/>
          <w:szCs w:val="24"/>
        </w:rPr>
        <w:t>,</w:t>
      </w:r>
      <w:r w:rsidRPr="007818E0">
        <w:rPr>
          <w:sz w:val="24"/>
          <w:szCs w:val="24"/>
        </w:rPr>
        <w:t xml:space="preserve"> EU projekt </w:t>
      </w:r>
      <w:r w:rsidRPr="007818E0">
        <w:rPr>
          <w:b/>
          <w:sz w:val="24"/>
          <w:szCs w:val="24"/>
        </w:rPr>
        <w:t>„Promicanje društvenog poduzetništva hrvatskih branitelja iz Domovinskog rata, organizacija civilnog društva i zadruga braniteljske i stradalničke populacije iz Domovinskog rata“</w:t>
      </w:r>
      <w:r w:rsidRPr="007818E0">
        <w:rPr>
          <w:sz w:val="24"/>
          <w:szCs w:val="24"/>
        </w:rPr>
        <w:t xml:space="preserve"> u okviru specifičnog cilja </w:t>
      </w:r>
      <w:r w:rsidRPr="007818E0">
        <w:rPr>
          <w:i/>
          <w:sz w:val="24"/>
          <w:szCs w:val="24"/>
        </w:rPr>
        <w:t>9.v.1. Povećanje broja i održivosti društvenih poduzeća i njihovih zaposlenika</w:t>
      </w:r>
      <w:r w:rsidRPr="007818E0">
        <w:rPr>
          <w:sz w:val="24"/>
          <w:szCs w:val="24"/>
        </w:rPr>
        <w:t xml:space="preserve"> Operativnog programa </w:t>
      </w:r>
      <w:r w:rsidRPr="007818E0">
        <w:rPr>
          <w:i/>
          <w:sz w:val="24"/>
          <w:szCs w:val="24"/>
        </w:rPr>
        <w:t>Učinkoviti ljudski potencijali 2014.</w:t>
      </w:r>
      <w:r w:rsidR="00A115A2" w:rsidRPr="00A115A2">
        <w:rPr>
          <w:sz w:val="24"/>
          <w:szCs w:val="24"/>
        </w:rPr>
        <w:t xml:space="preserve"> </w:t>
      </w:r>
      <w:r w:rsidR="00A115A2">
        <w:rPr>
          <w:sz w:val="24"/>
          <w:szCs w:val="24"/>
        </w:rPr>
        <w:t xml:space="preserve">– </w:t>
      </w:r>
      <w:r w:rsidRPr="007818E0">
        <w:rPr>
          <w:i/>
          <w:sz w:val="24"/>
          <w:szCs w:val="24"/>
        </w:rPr>
        <w:lastRenderedPageBreak/>
        <w:t>2020.,</w:t>
      </w:r>
      <w:r w:rsidRPr="007818E0">
        <w:rPr>
          <w:sz w:val="24"/>
          <w:szCs w:val="24"/>
        </w:rPr>
        <w:t xml:space="preserve"> ukupne vrijednosti 2,13 milijuna kuna. Projekt se provodio s ciljem povećavanja informiranost</w:t>
      </w:r>
      <w:r w:rsidR="002E36CB">
        <w:rPr>
          <w:sz w:val="24"/>
          <w:szCs w:val="24"/>
        </w:rPr>
        <w:t>i</w:t>
      </w:r>
      <w:r w:rsidRPr="007818E0">
        <w:rPr>
          <w:sz w:val="24"/>
          <w:szCs w:val="24"/>
        </w:rPr>
        <w:t xml:space="preserve"> hrvatskih branitelja i stradalnika Domovinskog rata o društvenom poduzetništvu i mogućnostima poslovanja društvenih poduzeća te </w:t>
      </w:r>
      <w:r w:rsidR="00325638">
        <w:rPr>
          <w:sz w:val="24"/>
          <w:szCs w:val="24"/>
        </w:rPr>
        <w:t>jačanja</w:t>
      </w:r>
      <w:r w:rsidRPr="007818E0">
        <w:rPr>
          <w:sz w:val="24"/>
          <w:szCs w:val="24"/>
        </w:rPr>
        <w:t xml:space="preserve"> njihovih kapaciteta za pokretanje poduzetničkog pothvata društvenih poduzeća. U razdoblju provedbe projekta organizirane su četiri konvencije o društvenom poduzetništvu na kojima je sudjelovalo prosječno 130 sudionika, organizirano je i provedeno </w:t>
      </w:r>
      <w:r w:rsidR="005B33CC">
        <w:rPr>
          <w:sz w:val="24"/>
          <w:szCs w:val="24"/>
        </w:rPr>
        <w:t>deset</w:t>
      </w:r>
      <w:r w:rsidRPr="007818E0">
        <w:rPr>
          <w:sz w:val="24"/>
          <w:szCs w:val="24"/>
        </w:rPr>
        <w:t xml:space="preserve"> grupa edukacija na kojima je sudjelovalo ukupno 107 nezaposlenih hrvatskih branitelja te je održano dvomjesečno poslovno mentorstvo </w:t>
      </w:r>
      <w:r w:rsidR="00947829">
        <w:rPr>
          <w:sz w:val="24"/>
          <w:szCs w:val="24"/>
        </w:rPr>
        <w:t>za polaznike.</w:t>
      </w:r>
    </w:p>
    <w:p w14:paraId="4A15E0CD" w14:textId="3C42E994" w:rsidR="00820B34" w:rsidRPr="00820B34" w:rsidRDefault="00820B34" w:rsidP="00820B34">
      <w:pPr>
        <w:spacing w:before="240" w:line="360" w:lineRule="auto"/>
        <w:jc w:val="both"/>
        <w:rPr>
          <w:sz w:val="24"/>
        </w:rPr>
      </w:pPr>
      <w:r w:rsidRPr="00820B34">
        <w:rPr>
          <w:sz w:val="24"/>
        </w:rPr>
        <w:t xml:space="preserve">Ministarstvo je u prethodnom razdoblju provodilo aktivnosti usmjerene na postizanje suradnje s drugim institucijama i poslovnim subjektima s ciljem plasmana </w:t>
      </w:r>
      <w:r w:rsidR="006F7B10">
        <w:rPr>
          <w:sz w:val="24"/>
        </w:rPr>
        <w:t>domaćih proizvoda hrvatskih branitelja</w:t>
      </w:r>
      <w:r w:rsidR="001D2EF1">
        <w:rPr>
          <w:sz w:val="24"/>
        </w:rPr>
        <w:t>-proizvođača</w:t>
      </w:r>
      <w:r w:rsidR="006F7B10">
        <w:rPr>
          <w:sz w:val="24"/>
        </w:rPr>
        <w:t xml:space="preserve"> i članova njihovih obitelji na tržište</w:t>
      </w:r>
      <w:r w:rsidRPr="00820B34">
        <w:rPr>
          <w:sz w:val="24"/>
        </w:rPr>
        <w:t>, kao i postizanja boljih poslovnih rezultata</w:t>
      </w:r>
      <w:r w:rsidR="00574161">
        <w:rPr>
          <w:sz w:val="24"/>
        </w:rPr>
        <w:t xml:space="preserve">. </w:t>
      </w:r>
      <w:r w:rsidRPr="00820B34">
        <w:rPr>
          <w:sz w:val="24"/>
        </w:rPr>
        <w:t xml:space="preserve">Jedna od najznačajnijih je suradnja s </w:t>
      </w:r>
      <w:r w:rsidRPr="004E6F5D">
        <w:rPr>
          <w:i/>
          <w:sz w:val="24"/>
        </w:rPr>
        <w:t>Podravkom d.d.</w:t>
      </w:r>
      <w:r w:rsidRPr="004E6F5D">
        <w:rPr>
          <w:sz w:val="24"/>
        </w:rPr>
        <w:t xml:space="preserve"> u realizaciji potencijalnog otkupa proizvoda za potrebe industrijske prerade od strane </w:t>
      </w:r>
      <w:r w:rsidRPr="004E6F5D">
        <w:rPr>
          <w:i/>
          <w:sz w:val="24"/>
        </w:rPr>
        <w:t>Podravke d.d</w:t>
      </w:r>
      <w:r w:rsidRPr="004E6F5D">
        <w:rPr>
          <w:sz w:val="24"/>
        </w:rPr>
        <w:t>.</w:t>
      </w:r>
      <w:r w:rsidR="00574161" w:rsidRPr="004E6F5D">
        <w:rPr>
          <w:sz w:val="24"/>
        </w:rPr>
        <w:t xml:space="preserve"> </w:t>
      </w:r>
      <w:r w:rsidRPr="004E6F5D">
        <w:rPr>
          <w:sz w:val="24"/>
        </w:rPr>
        <w:t>Partnerska</w:t>
      </w:r>
      <w:r w:rsidRPr="00820B34">
        <w:rPr>
          <w:sz w:val="24"/>
        </w:rPr>
        <w:t xml:space="preserve"> suradnja hrvatskih branitelja i Podravke d.d. temeljem sklopljenog Sporazuma o suradnji </w:t>
      </w:r>
      <w:r w:rsidR="006F7B10">
        <w:rPr>
          <w:sz w:val="24"/>
        </w:rPr>
        <w:t xml:space="preserve">za razdoblje 2018. do 2020. </w:t>
      </w:r>
      <w:r w:rsidRPr="00820B34">
        <w:rPr>
          <w:sz w:val="24"/>
        </w:rPr>
        <w:t xml:space="preserve">(dalje: Sporazum) primjer je pozitivne suradnje kojom </w:t>
      </w:r>
      <w:r w:rsidR="007610F2" w:rsidRPr="00820B34">
        <w:rPr>
          <w:sz w:val="24"/>
        </w:rPr>
        <w:t xml:space="preserve">Ministarstvo </w:t>
      </w:r>
      <w:r w:rsidR="007610F2">
        <w:rPr>
          <w:sz w:val="24"/>
        </w:rPr>
        <w:t xml:space="preserve">ostvaruje </w:t>
      </w:r>
      <w:r w:rsidR="007610F2" w:rsidRPr="00820B34">
        <w:rPr>
          <w:sz w:val="24"/>
        </w:rPr>
        <w:t>svoj primarni cilj skrbi o hrvatskim braniteljima</w:t>
      </w:r>
      <w:r w:rsidR="003F28CC">
        <w:rPr>
          <w:sz w:val="24"/>
        </w:rPr>
        <w:t>,</w:t>
      </w:r>
      <w:r w:rsidR="007610F2" w:rsidRPr="00820B34">
        <w:rPr>
          <w:sz w:val="24"/>
        </w:rPr>
        <w:t xml:space="preserve"> nastojeći na taj način ujedno potaknuti njihov</w:t>
      </w:r>
      <w:r w:rsidR="00A35504">
        <w:rPr>
          <w:sz w:val="24"/>
        </w:rPr>
        <w:t>e</w:t>
      </w:r>
      <w:r w:rsidR="007610F2" w:rsidRPr="00820B34">
        <w:rPr>
          <w:sz w:val="24"/>
        </w:rPr>
        <w:t xml:space="preserve"> prilike za zapošljavanje</w:t>
      </w:r>
      <w:r w:rsidR="007610F2">
        <w:rPr>
          <w:sz w:val="24"/>
        </w:rPr>
        <w:t>, a</w:t>
      </w:r>
      <w:r w:rsidR="007610F2" w:rsidRPr="00820B34">
        <w:rPr>
          <w:sz w:val="24"/>
        </w:rPr>
        <w:t xml:space="preserve"> </w:t>
      </w:r>
      <w:r w:rsidRPr="00574161">
        <w:rPr>
          <w:i/>
          <w:sz w:val="24"/>
        </w:rPr>
        <w:t xml:space="preserve">Podravka </w:t>
      </w:r>
      <w:r w:rsidR="00A12AC5" w:rsidRPr="00574161">
        <w:rPr>
          <w:i/>
          <w:sz w:val="24"/>
        </w:rPr>
        <w:t>d.d.</w:t>
      </w:r>
      <w:r w:rsidR="00A12AC5">
        <w:rPr>
          <w:sz w:val="24"/>
        </w:rPr>
        <w:t xml:space="preserve"> </w:t>
      </w:r>
      <w:r w:rsidRPr="00820B34">
        <w:rPr>
          <w:sz w:val="24"/>
        </w:rPr>
        <w:t xml:space="preserve">svoj strateški cilj povećanja udjela </w:t>
      </w:r>
      <w:r w:rsidR="007610F2">
        <w:rPr>
          <w:sz w:val="24"/>
        </w:rPr>
        <w:t>domaće sirovine u proizvodima</w:t>
      </w:r>
      <w:r w:rsidRPr="00820B34">
        <w:rPr>
          <w:sz w:val="24"/>
        </w:rPr>
        <w:t xml:space="preserve">. </w:t>
      </w:r>
      <w:r w:rsidR="00947164">
        <w:rPr>
          <w:sz w:val="24"/>
        </w:rPr>
        <w:t>U</w:t>
      </w:r>
      <w:r w:rsidR="00947164" w:rsidRPr="00820B34">
        <w:rPr>
          <w:sz w:val="24"/>
        </w:rPr>
        <w:t xml:space="preserve"> </w:t>
      </w:r>
      <w:r w:rsidRPr="00820B34">
        <w:rPr>
          <w:sz w:val="24"/>
        </w:rPr>
        <w:t>prvoj godini provedbe Sporazuma</w:t>
      </w:r>
      <w:r w:rsidR="00FE5E55">
        <w:rPr>
          <w:sz w:val="24"/>
        </w:rPr>
        <w:t>,</w:t>
      </w:r>
      <w:r w:rsidRPr="00820B34">
        <w:rPr>
          <w:sz w:val="24"/>
        </w:rPr>
        <w:t xml:space="preserve"> </w:t>
      </w:r>
      <w:r w:rsidR="001D2EF1">
        <w:rPr>
          <w:sz w:val="24"/>
        </w:rPr>
        <w:t>hrvatski branitelji-</w:t>
      </w:r>
      <w:r w:rsidR="0077643C">
        <w:rPr>
          <w:sz w:val="24"/>
        </w:rPr>
        <w:t xml:space="preserve">proizvođači </w:t>
      </w:r>
      <w:r w:rsidR="00947164">
        <w:rPr>
          <w:sz w:val="24"/>
        </w:rPr>
        <w:t xml:space="preserve">isporučili su </w:t>
      </w:r>
      <w:r w:rsidR="00947164" w:rsidRPr="00574161">
        <w:rPr>
          <w:i/>
          <w:sz w:val="24"/>
        </w:rPr>
        <w:t>Podravki d.d.</w:t>
      </w:r>
      <w:r w:rsidR="00947164">
        <w:rPr>
          <w:sz w:val="24"/>
        </w:rPr>
        <w:t xml:space="preserve"> </w:t>
      </w:r>
      <w:r w:rsidRPr="00820B34">
        <w:rPr>
          <w:sz w:val="24"/>
        </w:rPr>
        <w:t>4.133 t</w:t>
      </w:r>
      <w:r w:rsidR="00574161">
        <w:rPr>
          <w:sz w:val="24"/>
        </w:rPr>
        <w:t>one</w:t>
      </w:r>
      <w:r w:rsidR="003F28CC">
        <w:rPr>
          <w:sz w:val="24"/>
        </w:rPr>
        <w:t xml:space="preserve"> sirovine</w:t>
      </w:r>
      <w:r w:rsidRPr="00820B34">
        <w:rPr>
          <w:sz w:val="24"/>
        </w:rPr>
        <w:t xml:space="preserve"> </w:t>
      </w:r>
      <w:r w:rsidR="003F28CC">
        <w:rPr>
          <w:sz w:val="24"/>
        </w:rPr>
        <w:t xml:space="preserve">(od čega </w:t>
      </w:r>
      <w:r w:rsidRPr="00820B34">
        <w:rPr>
          <w:sz w:val="24"/>
        </w:rPr>
        <w:t>10 tona povrća, 123 t</w:t>
      </w:r>
      <w:r w:rsidR="00574161">
        <w:rPr>
          <w:sz w:val="24"/>
        </w:rPr>
        <w:t>one</w:t>
      </w:r>
      <w:r w:rsidRPr="00820B34">
        <w:rPr>
          <w:sz w:val="24"/>
        </w:rPr>
        <w:t xml:space="preserve"> voća i 4.000 t</w:t>
      </w:r>
      <w:r w:rsidR="00574161">
        <w:rPr>
          <w:sz w:val="24"/>
        </w:rPr>
        <w:t>ona</w:t>
      </w:r>
      <w:r w:rsidRPr="00820B34">
        <w:rPr>
          <w:sz w:val="24"/>
        </w:rPr>
        <w:t xml:space="preserve"> žitarica</w:t>
      </w:r>
      <w:r w:rsidR="003F28CC">
        <w:rPr>
          <w:sz w:val="24"/>
        </w:rPr>
        <w:t>)</w:t>
      </w:r>
      <w:r w:rsidRPr="00820B34">
        <w:rPr>
          <w:sz w:val="24"/>
        </w:rPr>
        <w:t>. Pr</w:t>
      </w:r>
      <w:r w:rsidR="00B749E8">
        <w:rPr>
          <w:sz w:val="24"/>
        </w:rPr>
        <w:t>ovodeći Sporazum u 2019., z</w:t>
      </w:r>
      <w:r w:rsidRPr="00820B34">
        <w:rPr>
          <w:sz w:val="24"/>
        </w:rPr>
        <w:t xml:space="preserve">abilježen je značajan </w:t>
      </w:r>
      <w:r w:rsidR="00A12AC5">
        <w:rPr>
          <w:sz w:val="24"/>
        </w:rPr>
        <w:t>napredak</w:t>
      </w:r>
      <w:r w:rsidRPr="00820B34">
        <w:rPr>
          <w:sz w:val="24"/>
        </w:rPr>
        <w:t xml:space="preserve"> u pogledu otkupa proizvoda u odnosu na 2018., odnosno isporučeno je 1</w:t>
      </w:r>
      <w:r w:rsidR="009F4405">
        <w:rPr>
          <w:sz w:val="24"/>
        </w:rPr>
        <w:t>2</w:t>
      </w:r>
      <w:r w:rsidRPr="00820B34">
        <w:rPr>
          <w:sz w:val="24"/>
        </w:rPr>
        <w:t>.</w:t>
      </w:r>
      <w:r w:rsidR="009F4405">
        <w:rPr>
          <w:sz w:val="24"/>
        </w:rPr>
        <w:t>074</w:t>
      </w:r>
      <w:r w:rsidRPr="00820B34">
        <w:rPr>
          <w:sz w:val="24"/>
        </w:rPr>
        <w:t xml:space="preserve"> t</w:t>
      </w:r>
      <w:r w:rsidR="00574161">
        <w:rPr>
          <w:sz w:val="24"/>
        </w:rPr>
        <w:t>ona voća, povrća i žitarica</w:t>
      </w:r>
      <w:r w:rsidRPr="00820B34">
        <w:rPr>
          <w:sz w:val="24"/>
        </w:rPr>
        <w:t xml:space="preserve">, što predstavlja porast otkupa </w:t>
      </w:r>
      <w:r w:rsidRPr="00A8551A">
        <w:rPr>
          <w:sz w:val="24"/>
        </w:rPr>
        <w:t xml:space="preserve">za </w:t>
      </w:r>
      <w:r w:rsidR="0077643C" w:rsidRPr="00A8551A">
        <w:rPr>
          <w:sz w:val="24"/>
        </w:rPr>
        <w:t>7.941</w:t>
      </w:r>
      <w:r w:rsidRPr="004E6F5D">
        <w:rPr>
          <w:sz w:val="24"/>
        </w:rPr>
        <w:t xml:space="preserve"> t</w:t>
      </w:r>
      <w:r w:rsidR="00574161" w:rsidRPr="004E6F5D">
        <w:rPr>
          <w:sz w:val="24"/>
        </w:rPr>
        <w:t>on</w:t>
      </w:r>
      <w:r w:rsidR="0077643C" w:rsidRPr="004E6F5D">
        <w:rPr>
          <w:sz w:val="24"/>
        </w:rPr>
        <w:t>u</w:t>
      </w:r>
      <w:r w:rsidRPr="00820B34">
        <w:rPr>
          <w:sz w:val="24"/>
        </w:rPr>
        <w:t xml:space="preserve"> u odnosu na prethodnu godinu. Navedeno predstavlja značajan iskorak u zainteresiranosti hrvatskih branitelja za ovakav oblik suradnje </w:t>
      </w:r>
      <w:r w:rsidR="00A12AC5">
        <w:rPr>
          <w:sz w:val="24"/>
        </w:rPr>
        <w:t>kroz koju</w:t>
      </w:r>
      <w:r w:rsidRPr="00820B34">
        <w:rPr>
          <w:sz w:val="24"/>
        </w:rPr>
        <w:t xml:space="preserve"> mogu plasirati svoje domaće proizvode, zadovoljiti sve standarde proizvodnje i plasmana što upućuje na kvalitetu proizvoda, što je, u konačnici, rezultiralo </w:t>
      </w:r>
      <w:r w:rsidR="00A35504" w:rsidRPr="00820B34">
        <w:rPr>
          <w:sz w:val="24"/>
        </w:rPr>
        <w:t>za više od 100</w:t>
      </w:r>
      <w:r w:rsidR="00993395">
        <w:rPr>
          <w:sz w:val="24"/>
        </w:rPr>
        <w:t xml:space="preserve"> %</w:t>
      </w:r>
      <w:r w:rsidRPr="00820B34">
        <w:rPr>
          <w:sz w:val="24"/>
        </w:rPr>
        <w:t xml:space="preserve"> većim ugovorenim otkupom proizvoda </w:t>
      </w:r>
      <w:r w:rsidR="00A35504">
        <w:rPr>
          <w:sz w:val="24"/>
        </w:rPr>
        <w:t>u odnosu na prethodnu godinu</w:t>
      </w:r>
      <w:r w:rsidRPr="00820B34">
        <w:rPr>
          <w:sz w:val="24"/>
        </w:rPr>
        <w:t xml:space="preserve">. </w:t>
      </w:r>
      <w:r w:rsidR="00A35504">
        <w:rPr>
          <w:sz w:val="24"/>
        </w:rPr>
        <w:t>N</w:t>
      </w:r>
      <w:r w:rsidRPr="00820B34">
        <w:rPr>
          <w:sz w:val="24"/>
        </w:rPr>
        <w:t>astavak suradnje u 2020. godini pokazao je kako su hrvatski branitelji bolje organizirani u proizvodnji te iskazuju više povjerenja u ostvarenu suradnju</w:t>
      </w:r>
      <w:r w:rsidR="00A35504">
        <w:rPr>
          <w:sz w:val="24"/>
        </w:rPr>
        <w:t xml:space="preserve">, a isto je do </w:t>
      </w:r>
      <w:r w:rsidR="0077643C">
        <w:rPr>
          <w:sz w:val="24"/>
        </w:rPr>
        <w:t>14. prosinca</w:t>
      </w:r>
      <w:r w:rsidR="00A35504">
        <w:rPr>
          <w:sz w:val="24"/>
        </w:rPr>
        <w:t xml:space="preserve"> 2020. </w:t>
      </w:r>
      <w:r w:rsidR="003F28CC">
        <w:rPr>
          <w:sz w:val="24"/>
        </w:rPr>
        <w:t>rezultiralo isporukom 12.374</w:t>
      </w:r>
      <w:r w:rsidR="00AA3411">
        <w:rPr>
          <w:sz w:val="24"/>
        </w:rPr>
        <w:t xml:space="preserve"> t</w:t>
      </w:r>
      <w:r w:rsidR="00574161">
        <w:rPr>
          <w:sz w:val="24"/>
        </w:rPr>
        <w:t>ona</w:t>
      </w:r>
      <w:r w:rsidR="00A35504">
        <w:rPr>
          <w:sz w:val="24"/>
        </w:rPr>
        <w:t xml:space="preserve"> s</w:t>
      </w:r>
      <w:r w:rsidR="003F28CC">
        <w:rPr>
          <w:sz w:val="24"/>
        </w:rPr>
        <w:t>irovine (od čega 57</w:t>
      </w:r>
      <w:r w:rsidR="00AA3411">
        <w:rPr>
          <w:sz w:val="24"/>
        </w:rPr>
        <w:t xml:space="preserve"> t</w:t>
      </w:r>
      <w:r w:rsidR="00574161">
        <w:rPr>
          <w:sz w:val="24"/>
        </w:rPr>
        <w:t>ona</w:t>
      </w:r>
      <w:r w:rsidR="00AA3411">
        <w:rPr>
          <w:sz w:val="24"/>
        </w:rPr>
        <w:t xml:space="preserve"> voća, 2.</w:t>
      </w:r>
      <w:r w:rsidR="003F28CC">
        <w:rPr>
          <w:sz w:val="24"/>
        </w:rPr>
        <w:t>197</w:t>
      </w:r>
      <w:r w:rsidR="00AA3411">
        <w:rPr>
          <w:sz w:val="24"/>
        </w:rPr>
        <w:t xml:space="preserve"> t</w:t>
      </w:r>
      <w:r w:rsidR="00574161">
        <w:rPr>
          <w:sz w:val="24"/>
        </w:rPr>
        <w:t>ona</w:t>
      </w:r>
      <w:r w:rsidR="003F28CC">
        <w:rPr>
          <w:sz w:val="24"/>
        </w:rPr>
        <w:t xml:space="preserve"> povrća i 10.12</w:t>
      </w:r>
      <w:r w:rsidR="00AA3411">
        <w:rPr>
          <w:sz w:val="24"/>
        </w:rPr>
        <w:t>0 t</w:t>
      </w:r>
      <w:r w:rsidR="00574161">
        <w:rPr>
          <w:sz w:val="24"/>
        </w:rPr>
        <w:t>ona</w:t>
      </w:r>
      <w:r w:rsidR="00A35504">
        <w:rPr>
          <w:sz w:val="24"/>
        </w:rPr>
        <w:t xml:space="preserve"> žitarica</w:t>
      </w:r>
      <w:r w:rsidR="003F28CC">
        <w:rPr>
          <w:sz w:val="24"/>
        </w:rPr>
        <w:t>)</w:t>
      </w:r>
      <w:r w:rsidRPr="00820B34">
        <w:rPr>
          <w:sz w:val="24"/>
        </w:rPr>
        <w:t xml:space="preserve">. </w:t>
      </w:r>
      <w:r w:rsidR="00DE036B">
        <w:rPr>
          <w:sz w:val="24"/>
        </w:rPr>
        <w:t xml:space="preserve">Promatrajući cjelokupno </w:t>
      </w:r>
      <w:r w:rsidR="00AA3411">
        <w:rPr>
          <w:sz w:val="24"/>
        </w:rPr>
        <w:t xml:space="preserve">trogodišnje </w:t>
      </w:r>
      <w:r w:rsidR="00DE036B">
        <w:rPr>
          <w:sz w:val="24"/>
        </w:rPr>
        <w:t>razdoblje suradnje</w:t>
      </w:r>
      <w:r w:rsidR="00FE5E55">
        <w:rPr>
          <w:sz w:val="24"/>
        </w:rPr>
        <w:t>, hrvatski branitelji-</w:t>
      </w:r>
      <w:r w:rsidR="0077643C">
        <w:rPr>
          <w:sz w:val="24"/>
        </w:rPr>
        <w:t xml:space="preserve">proizvođači </w:t>
      </w:r>
      <w:r w:rsidR="00AA3411">
        <w:rPr>
          <w:sz w:val="24"/>
        </w:rPr>
        <w:t xml:space="preserve">organizirani u zadruge i OPG-ove </w:t>
      </w:r>
      <w:r w:rsidR="00AA3411" w:rsidRPr="00574161">
        <w:rPr>
          <w:i/>
          <w:sz w:val="24"/>
        </w:rPr>
        <w:t xml:space="preserve">Podravki </w:t>
      </w:r>
      <w:r w:rsidR="00A12AC5" w:rsidRPr="00574161">
        <w:rPr>
          <w:i/>
          <w:sz w:val="24"/>
        </w:rPr>
        <w:t>d.d.</w:t>
      </w:r>
      <w:r w:rsidR="00A12AC5">
        <w:rPr>
          <w:sz w:val="24"/>
        </w:rPr>
        <w:t xml:space="preserve"> </w:t>
      </w:r>
      <w:r w:rsidR="00AA3411">
        <w:rPr>
          <w:sz w:val="24"/>
        </w:rPr>
        <w:t>su</w:t>
      </w:r>
      <w:r w:rsidR="003A413D" w:rsidRPr="003A413D">
        <w:rPr>
          <w:sz w:val="24"/>
        </w:rPr>
        <w:t xml:space="preserve"> </w:t>
      </w:r>
      <w:r w:rsidR="003A413D" w:rsidRPr="00820B34">
        <w:rPr>
          <w:sz w:val="24"/>
        </w:rPr>
        <w:t>za potrebe industrijske prerade</w:t>
      </w:r>
      <w:r w:rsidR="00AA3411">
        <w:rPr>
          <w:sz w:val="24"/>
        </w:rPr>
        <w:t xml:space="preserve"> </w:t>
      </w:r>
      <w:r w:rsidR="00AA3411" w:rsidRPr="004E6F5D">
        <w:rPr>
          <w:sz w:val="24"/>
        </w:rPr>
        <w:t>isporučili 28.</w:t>
      </w:r>
      <w:r w:rsidR="009F4405" w:rsidRPr="004E6F5D">
        <w:rPr>
          <w:sz w:val="24"/>
        </w:rPr>
        <w:t>581</w:t>
      </w:r>
      <w:r w:rsidR="00AA3411" w:rsidRPr="004E6F5D">
        <w:rPr>
          <w:sz w:val="24"/>
        </w:rPr>
        <w:t xml:space="preserve"> t</w:t>
      </w:r>
      <w:r w:rsidR="004E6F5D" w:rsidRPr="004E6F5D">
        <w:rPr>
          <w:sz w:val="24"/>
        </w:rPr>
        <w:t>onu</w:t>
      </w:r>
      <w:r w:rsidR="00AA3411">
        <w:rPr>
          <w:sz w:val="24"/>
        </w:rPr>
        <w:t xml:space="preserve"> voća, povrća i žitarica. </w:t>
      </w:r>
      <w:r w:rsidR="007D1DAE">
        <w:rPr>
          <w:sz w:val="24"/>
        </w:rPr>
        <w:t xml:space="preserve">U sljedećem razdoblju </w:t>
      </w:r>
      <w:r w:rsidRPr="00820B34">
        <w:rPr>
          <w:sz w:val="24"/>
        </w:rPr>
        <w:t xml:space="preserve">cilj </w:t>
      </w:r>
      <w:r w:rsidR="00AA3411">
        <w:rPr>
          <w:sz w:val="24"/>
        </w:rPr>
        <w:t xml:space="preserve">je </w:t>
      </w:r>
      <w:r w:rsidRPr="00820B34">
        <w:rPr>
          <w:sz w:val="24"/>
        </w:rPr>
        <w:t>suradn</w:t>
      </w:r>
      <w:r w:rsidR="003A413D">
        <w:rPr>
          <w:sz w:val="24"/>
        </w:rPr>
        <w:t xml:space="preserve">ju intenzivno nastaviti </w:t>
      </w:r>
      <w:r w:rsidRPr="00820B34">
        <w:rPr>
          <w:sz w:val="24"/>
        </w:rPr>
        <w:t xml:space="preserve">te povećati broj </w:t>
      </w:r>
      <w:r w:rsidR="00FE5E55">
        <w:rPr>
          <w:sz w:val="24"/>
        </w:rPr>
        <w:t>hrvatskih branitelja-</w:t>
      </w:r>
      <w:r w:rsidR="00FE5E55" w:rsidRPr="00820B34">
        <w:rPr>
          <w:sz w:val="24"/>
        </w:rPr>
        <w:t xml:space="preserve">proizvođača </w:t>
      </w:r>
      <w:r w:rsidRPr="00820B34">
        <w:rPr>
          <w:sz w:val="24"/>
        </w:rPr>
        <w:t xml:space="preserve">koji </w:t>
      </w:r>
      <w:r w:rsidR="00A12AC5">
        <w:rPr>
          <w:sz w:val="24"/>
        </w:rPr>
        <w:t xml:space="preserve">plasiraju svoje proizvode za potrebe </w:t>
      </w:r>
      <w:r w:rsidR="00A12AC5">
        <w:rPr>
          <w:sz w:val="24"/>
        </w:rPr>
        <w:lastRenderedPageBreak/>
        <w:t xml:space="preserve">industrijske prerade </w:t>
      </w:r>
      <w:r w:rsidR="007D1DAE" w:rsidRPr="00574161">
        <w:rPr>
          <w:i/>
          <w:sz w:val="24"/>
        </w:rPr>
        <w:t>Podravki d.d.</w:t>
      </w:r>
      <w:r w:rsidRPr="00820B34">
        <w:rPr>
          <w:sz w:val="24"/>
        </w:rPr>
        <w:t xml:space="preserve">, a samim time i količine domaćih proizvoda na hrvatskom tržištu. </w:t>
      </w:r>
    </w:p>
    <w:p w14:paraId="445E0472" w14:textId="5813C32C" w:rsidR="007610F2" w:rsidRPr="007818E0" w:rsidRDefault="007610F2" w:rsidP="007610F2">
      <w:pPr>
        <w:spacing w:before="240"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Ministarstvo se </w:t>
      </w:r>
      <w:r w:rsidR="00955AC3">
        <w:rPr>
          <w:sz w:val="24"/>
          <w:szCs w:val="24"/>
        </w:rPr>
        <w:t>radi brže i učinkovitije</w:t>
      </w:r>
      <w:r>
        <w:rPr>
          <w:sz w:val="24"/>
          <w:szCs w:val="24"/>
        </w:rPr>
        <w:t xml:space="preserve"> obrade zaprimljenih zahtjeva za navedene mjere koristilo javno dostupnim bazama podataka i registrima, a s ciljem dodatnog administrativnog rasterećenja podnositelja zahtjeva te </w:t>
      </w:r>
      <w:r w:rsidR="00F009BC">
        <w:rPr>
          <w:sz w:val="24"/>
          <w:szCs w:val="24"/>
        </w:rPr>
        <w:t xml:space="preserve">kvalitetnije </w:t>
      </w:r>
      <w:r w:rsidR="0077643C">
        <w:rPr>
          <w:sz w:val="24"/>
          <w:szCs w:val="24"/>
        </w:rPr>
        <w:t>obrade zaprimljenih prijava.</w:t>
      </w:r>
      <w:r>
        <w:rPr>
          <w:sz w:val="24"/>
          <w:szCs w:val="24"/>
        </w:rPr>
        <w:t xml:space="preserve"> </w:t>
      </w:r>
      <w:r w:rsidR="0077643C">
        <w:rPr>
          <w:sz w:val="24"/>
          <w:szCs w:val="24"/>
        </w:rPr>
        <w:t xml:space="preserve">U sljedećem razdoblju provedbe Programa </w:t>
      </w:r>
      <w:r>
        <w:rPr>
          <w:sz w:val="24"/>
          <w:szCs w:val="24"/>
        </w:rPr>
        <w:t xml:space="preserve">Ministarstvo će </w:t>
      </w:r>
      <w:r w:rsidR="00955AC3">
        <w:rPr>
          <w:sz w:val="24"/>
          <w:szCs w:val="24"/>
        </w:rPr>
        <w:t xml:space="preserve">i dalje nastojati, </w:t>
      </w:r>
      <w:r>
        <w:rPr>
          <w:sz w:val="24"/>
          <w:szCs w:val="24"/>
        </w:rPr>
        <w:t>u suradnji s drugim institucijama (</w:t>
      </w:r>
      <w:r w:rsidR="007F22FC">
        <w:rPr>
          <w:sz w:val="24"/>
          <w:szCs w:val="24"/>
        </w:rPr>
        <w:t xml:space="preserve">npr. </w:t>
      </w:r>
      <w:r>
        <w:rPr>
          <w:sz w:val="24"/>
          <w:szCs w:val="24"/>
        </w:rPr>
        <w:t xml:space="preserve">s Hrvatskim zavodom za mirovinsko osiguranje u vidu dostupnosti </w:t>
      </w:r>
      <w:r w:rsidR="00FE5E55">
        <w:rPr>
          <w:sz w:val="24"/>
          <w:szCs w:val="24"/>
        </w:rPr>
        <w:t xml:space="preserve">cjelovitih </w:t>
      </w:r>
      <w:r>
        <w:rPr>
          <w:sz w:val="24"/>
          <w:szCs w:val="24"/>
        </w:rPr>
        <w:t xml:space="preserve">podataka o radno-pravnom statusu </w:t>
      </w:r>
      <w:r w:rsidR="00F009BC">
        <w:rPr>
          <w:sz w:val="24"/>
          <w:szCs w:val="24"/>
        </w:rPr>
        <w:t>podnositelja zahtjeva</w:t>
      </w:r>
      <w:r w:rsidR="00A94F37">
        <w:rPr>
          <w:sz w:val="24"/>
          <w:szCs w:val="24"/>
        </w:rPr>
        <w:t xml:space="preserve"> i drugo</w:t>
      </w:r>
      <w:r w:rsidR="00F009BC">
        <w:rPr>
          <w:sz w:val="24"/>
          <w:szCs w:val="24"/>
        </w:rPr>
        <w:t>)</w:t>
      </w:r>
      <w:r w:rsidR="00955AC3">
        <w:rPr>
          <w:sz w:val="24"/>
          <w:szCs w:val="24"/>
        </w:rPr>
        <w:t>,</w:t>
      </w:r>
      <w:r w:rsidR="00F009BC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955AC3">
        <w:rPr>
          <w:sz w:val="24"/>
          <w:szCs w:val="24"/>
        </w:rPr>
        <w:t>sigurati</w:t>
      </w:r>
      <w:r>
        <w:rPr>
          <w:sz w:val="24"/>
          <w:szCs w:val="24"/>
        </w:rPr>
        <w:t xml:space="preserve"> pristup </w:t>
      </w:r>
      <w:r w:rsidR="00FE5E55">
        <w:rPr>
          <w:sz w:val="24"/>
          <w:szCs w:val="24"/>
        </w:rPr>
        <w:t>potrebnim</w:t>
      </w:r>
      <w:r>
        <w:rPr>
          <w:sz w:val="24"/>
          <w:szCs w:val="24"/>
        </w:rPr>
        <w:t xml:space="preserve"> bazama podataka u dijelu koji se odnosi na utvrđivanje ispunjavanja uvjeta korištenja potpora, što bi pojednostavilo administrativne postupke, ubrzalo obradu, olakšalo provedbu mjera te omogućilo učinkovitiju analizu i kontrolu namjenskog utroška dodijeljenih potpora. </w:t>
      </w:r>
    </w:p>
    <w:p w14:paraId="65DD596F" w14:textId="2C0006E6" w:rsidR="00FB6168" w:rsidRDefault="00A717FA" w:rsidP="00820B34">
      <w:pPr>
        <w:spacing w:before="240" w:after="200" w:line="360" w:lineRule="auto"/>
        <w:jc w:val="both"/>
        <w:rPr>
          <w:sz w:val="24"/>
          <w:szCs w:val="24"/>
        </w:rPr>
      </w:pPr>
      <w:r w:rsidRPr="00FB6168">
        <w:rPr>
          <w:sz w:val="24"/>
          <w:szCs w:val="24"/>
        </w:rPr>
        <w:t xml:space="preserve">Uvažavajući </w:t>
      </w:r>
      <w:r w:rsidR="007F22FC">
        <w:rPr>
          <w:sz w:val="24"/>
          <w:szCs w:val="24"/>
        </w:rPr>
        <w:t xml:space="preserve">značaj </w:t>
      </w:r>
      <w:r w:rsidR="00F7247D" w:rsidRPr="00FB6168">
        <w:rPr>
          <w:sz w:val="24"/>
          <w:szCs w:val="24"/>
        </w:rPr>
        <w:t>mjera aktivne politike zapošljavanja za razvoj ljudskih potencijala kroz obrazovanje i stjecanje dodatnih znanja i vještina te</w:t>
      </w:r>
      <w:r w:rsidR="00FB6168" w:rsidRPr="00FB6168">
        <w:rPr>
          <w:sz w:val="24"/>
          <w:szCs w:val="24"/>
        </w:rPr>
        <w:t xml:space="preserve"> povećanje razine zapošljivosti, a uzimajući u obzir činjenicu kako se mjerama </w:t>
      </w:r>
      <w:r w:rsidR="00F6632F">
        <w:rPr>
          <w:sz w:val="24"/>
          <w:szCs w:val="24"/>
        </w:rPr>
        <w:t xml:space="preserve">ovog programa </w:t>
      </w:r>
      <w:r w:rsidR="00FB6168" w:rsidRPr="00FB6168">
        <w:rPr>
          <w:sz w:val="24"/>
          <w:szCs w:val="24"/>
        </w:rPr>
        <w:t xml:space="preserve">aktiviraju </w:t>
      </w:r>
      <w:r w:rsidR="00FE5E55">
        <w:rPr>
          <w:sz w:val="24"/>
          <w:szCs w:val="24"/>
        </w:rPr>
        <w:t xml:space="preserve">i </w:t>
      </w:r>
      <w:r w:rsidR="00FB6168" w:rsidRPr="00FB6168">
        <w:rPr>
          <w:sz w:val="24"/>
          <w:szCs w:val="24"/>
        </w:rPr>
        <w:t>korisnici iznad 50 godina starost</w:t>
      </w:r>
      <w:r w:rsidR="00020A2F">
        <w:rPr>
          <w:sz w:val="24"/>
          <w:szCs w:val="24"/>
        </w:rPr>
        <w:t>i</w:t>
      </w:r>
      <w:r w:rsidR="00955AC3">
        <w:rPr>
          <w:sz w:val="24"/>
          <w:szCs w:val="24"/>
        </w:rPr>
        <w:t>,</w:t>
      </w:r>
      <w:r w:rsidR="00FB6168" w:rsidRPr="00FB6168">
        <w:rPr>
          <w:sz w:val="24"/>
          <w:szCs w:val="24"/>
        </w:rPr>
        <w:t xml:space="preserve"> čime se utječe na stopu radne aktivnosti starijih osoba, kao i širu </w:t>
      </w:r>
      <w:r w:rsidR="00F6632F">
        <w:rPr>
          <w:sz w:val="24"/>
          <w:szCs w:val="24"/>
        </w:rPr>
        <w:t>društvenu funkcionalnost potpora koje</w:t>
      </w:r>
      <w:r w:rsidR="00FB6168" w:rsidRPr="00FB6168">
        <w:rPr>
          <w:sz w:val="24"/>
          <w:szCs w:val="24"/>
        </w:rPr>
        <w:t xml:space="preserve"> podrazumijeva</w:t>
      </w:r>
      <w:r w:rsidR="00F6632F">
        <w:rPr>
          <w:sz w:val="24"/>
          <w:szCs w:val="24"/>
        </w:rPr>
        <w:t>ju</w:t>
      </w:r>
      <w:r w:rsidR="00FB6168" w:rsidRPr="00FB6168">
        <w:rPr>
          <w:sz w:val="24"/>
          <w:szCs w:val="24"/>
        </w:rPr>
        <w:t xml:space="preserve"> poboljšanje socio-ekonomske situacije</w:t>
      </w:r>
      <w:r w:rsidR="00F6632F">
        <w:rPr>
          <w:sz w:val="24"/>
          <w:szCs w:val="24"/>
        </w:rPr>
        <w:t xml:space="preserve"> u kućanstvima korisnika potpora</w:t>
      </w:r>
      <w:r w:rsidR="00FB6168" w:rsidRPr="00FB6168">
        <w:rPr>
          <w:sz w:val="24"/>
          <w:szCs w:val="24"/>
        </w:rPr>
        <w:t>, ovim programom predlaž</w:t>
      </w:r>
      <w:r w:rsidR="009E04ED">
        <w:rPr>
          <w:sz w:val="24"/>
          <w:szCs w:val="24"/>
        </w:rPr>
        <w:t>e se nastavak provedbe</w:t>
      </w:r>
      <w:r w:rsidR="00F6632F">
        <w:rPr>
          <w:sz w:val="24"/>
          <w:szCs w:val="24"/>
        </w:rPr>
        <w:t xml:space="preserve"> mjera</w:t>
      </w:r>
      <w:r w:rsidR="00FB6168" w:rsidRPr="00FB6168">
        <w:rPr>
          <w:sz w:val="24"/>
          <w:szCs w:val="24"/>
        </w:rPr>
        <w:t>.</w:t>
      </w:r>
      <w:r w:rsidR="00FB6168">
        <w:rPr>
          <w:sz w:val="24"/>
          <w:szCs w:val="24"/>
        </w:rPr>
        <w:t xml:space="preserve"> </w:t>
      </w:r>
    </w:p>
    <w:p w14:paraId="2765483C" w14:textId="77777777" w:rsidR="00CF4C4C" w:rsidRPr="00426814" w:rsidRDefault="00CF4C4C" w:rsidP="00396EF5">
      <w:pPr>
        <w:pStyle w:val="Heading1"/>
        <w:spacing w:before="240"/>
        <w:ind w:left="431" w:hanging="431"/>
      </w:pPr>
      <w:bookmarkStart w:id="14" w:name="_Toc500101011"/>
      <w:bookmarkStart w:id="15" w:name="_Toc500171747"/>
      <w:bookmarkStart w:id="16" w:name="_Toc500173073"/>
      <w:bookmarkStart w:id="17" w:name="_Toc500173415"/>
      <w:bookmarkStart w:id="18" w:name="_Toc59519576"/>
      <w:r w:rsidRPr="00426814">
        <w:t>STRATEGI</w:t>
      </w:r>
      <w:r w:rsidR="00A30632" w:rsidRPr="00426814">
        <w:t>J</w:t>
      </w:r>
      <w:r w:rsidRPr="00426814">
        <w:t xml:space="preserve">SKI </w:t>
      </w:r>
      <w:r w:rsidR="00FC26EA" w:rsidRPr="00426814">
        <w:t xml:space="preserve">I ZAKONODAVNI </w:t>
      </w:r>
      <w:r w:rsidRPr="00426814">
        <w:t>TEMELJI PROVEDBE PROGRAMA</w:t>
      </w:r>
      <w:bookmarkEnd w:id="13"/>
      <w:bookmarkEnd w:id="14"/>
      <w:bookmarkEnd w:id="15"/>
      <w:bookmarkEnd w:id="16"/>
      <w:bookmarkEnd w:id="17"/>
      <w:bookmarkEnd w:id="18"/>
    </w:p>
    <w:p w14:paraId="7390E974" w14:textId="581712B8" w:rsidR="001F17D2" w:rsidRPr="00311F00" w:rsidRDefault="00C24D26" w:rsidP="001F17D2">
      <w:p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311F00">
        <w:rPr>
          <w:sz w:val="24"/>
          <w:szCs w:val="24"/>
        </w:rPr>
        <w:t xml:space="preserve">Program se temelji na nacionalnim i europskim strateškim dokumentima koji uključuju područja zapošljavanja i pristupa zapošljavanju, </w:t>
      </w:r>
      <w:r w:rsidR="00A27BC0" w:rsidRPr="00311F00">
        <w:rPr>
          <w:sz w:val="24"/>
          <w:szCs w:val="24"/>
        </w:rPr>
        <w:t xml:space="preserve">ali i </w:t>
      </w:r>
      <w:r w:rsidRPr="00311F00">
        <w:rPr>
          <w:sz w:val="24"/>
          <w:szCs w:val="24"/>
        </w:rPr>
        <w:t>borb</w:t>
      </w:r>
      <w:r w:rsidR="00A27BC0" w:rsidRPr="00311F00">
        <w:rPr>
          <w:sz w:val="24"/>
          <w:szCs w:val="24"/>
        </w:rPr>
        <w:t>e</w:t>
      </w:r>
      <w:r w:rsidRPr="00311F00">
        <w:rPr>
          <w:sz w:val="24"/>
          <w:szCs w:val="24"/>
        </w:rPr>
        <w:t xml:space="preserve"> protiv siromaštva i socijalne isključenosti</w:t>
      </w:r>
      <w:r w:rsidR="00696608">
        <w:rPr>
          <w:sz w:val="24"/>
          <w:szCs w:val="24"/>
        </w:rPr>
        <w:t>,</w:t>
      </w:r>
      <w:r w:rsidR="00A27BC0" w:rsidRPr="00311F00">
        <w:rPr>
          <w:sz w:val="24"/>
          <w:szCs w:val="24"/>
        </w:rPr>
        <w:t xml:space="preserve"> s obzirom da je </w:t>
      </w:r>
      <w:r w:rsidR="00A27BC0" w:rsidRPr="00311F00">
        <w:rPr>
          <w:bCs/>
          <w:sz w:val="24"/>
          <w:szCs w:val="24"/>
        </w:rPr>
        <w:t xml:space="preserve">stopa rizika od siromaštva prema </w:t>
      </w:r>
      <w:r w:rsidR="00A27BC0" w:rsidRPr="00311F00">
        <w:rPr>
          <w:sz w:val="24"/>
          <w:szCs w:val="24"/>
        </w:rPr>
        <w:t>pokazatelju</w:t>
      </w:r>
      <w:r w:rsidR="00A27BC0" w:rsidRPr="00311F00">
        <w:rPr>
          <w:bCs/>
          <w:sz w:val="24"/>
          <w:szCs w:val="24"/>
        </w:rPr>
        <w:t xml:space="preserve"> </w:t>
      </w:r>
      <w:r w:rsidR="00A27BC0" w:rsidRPr="00311F00">
        <w:rPr>
          <w:bCs/>
          <w:i/>
          <w:sz w:val="24"/>
          <w:szCs w:val="24"/>
        </w:rPr>
        <w:t>najčešći status aktivnosti osobe</w:t>
      </w:r>
      <w:r w:rsidR="00D2118C" w:rsidRPr="00311F00">
        <w:rPr>
          <w:sz w:val="24"/>
          <w:szCs w:val="24"/>
        </w:rPr>
        <w:t xml:space="preserve"> najviša za nezaposlene osobe</w:t>
      </w:r>
      <w:r w:rsidR="008E246F">
        <w:rPr>
          <w:sz w:val="24"/>
          <w:szCs w:val="24"/>
        </w:rPr>
        <w:t>.</w:t>
      </w:r>
    </w:p>
    <w:p w14:paraId="1959082B" w14:textId="77777777" w:rsidR="006C3FC4" w:rsidRPr="00311F00" w:rsidRDefault="003F5621" w:rsidP="001F17D2">
      <w:p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311F00">
        <w:rPr>
          <w:sz w:val="24"/>
          <w:szCs w:val="24"/>
        </w:rPr>
        <w:t xml:space="preserve">Strategijski </w:t>
      </w:r>
      <w:r w:rsidR="00773590" w:rsidRPr="00311F00">
        <w:rPr>
          <w:sz w:val="24"/>
          <w:szCs w:val="24"/>
        </w:rPr>
        <w:t xml:space="preserve">i zakonodavni </w:t>
      </w:r>
      <w:r w:rsidRPr="00311F00">
        <w:rPr>
          <w:sz w:val="24"/>
          <w:szCs w:val="24"/>
        </w:rPr>
        <w:t>temelji</w:t>
      </w:r>
      <w:r w:rsidR="00387BC6" w:rsidRPr="00311F00">
        <w:rPr>
          <w:rStyle w:val="FootnoteReference"/>
          <w:sz w:val="24"/>
          <w:szCs w:val="24"/>
        </w:rPr>
        <w:footnoteReference w:id="7"/>
      </w:r>
      <w:r w:rsidRPr="00311F00">
        <w:rPr>
          <w:sz w:val="24"/>
          <w:szCs w:val="24"/>
        </w:rPr>
        <w:t xml:space="preserve"> provedbe Programa su:</w:t>
      </w:r>
    </w:p>
    <w:p w14:paraId="079B2B5F" w14:textId="3634C33A" w:rsidR="00EB42B2" w:rsidRPr="005644AA" w:rsidRDefault="00EB42B2" w:rsidP="00904DF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5644AA">
        <w:rPr>
          <w:sz w:val="24"/>
          <w:szCs w:val="24"/>
        </w:rPr>
        <w:t xml:space="preserve">Operativni program Učinkoviti ljudski potencijali </w:t>
      </w:r>
      <w:r w:rsidR="00554CFE" w:rsidRPr="005644AA">
        <w:rPr>
          <w:sz w:val="24"/>
          <w:szCs w:val="24"/>
        </w:rPr>
        <w:t>2014.</w:t>
      </w:r>
      <w:r w:rsidR="00A84CA0" w:rsidRPr="00A84CA0">
        <w:rPr>
          <w:sz w:val="24"/>
          <w:szCs w:val="24"/>
        </w:rPr>
        <w:t xml:space="preserve"> </w:t>
      </w:r>
      <w:r w:rsidR="00A84CA0">
        <w:rPr>
          <w:sz w:val="24"/>
          <w:szCs w:val="24"/>
        </w:rPr>
        <w:t xml:space="preserve">– </w:t>
      </w:r>
      <w:r w:rsidR="00554CFE" w:rsidRPr="005644AA">
        <w:rPr>
          <w:sz w:val="24"/>
          <w:szCs w:val="24"/>
        </w:rPr>
        <w:t xml:space="preserve">2020. </w:t>
      </w:r>
      <w:r w:rsidRPr="005644AA">
        <w:rPr>
          <w:sz w:val="24"/>
          <w:szCs w:val="24"/>
        </w:rPr>
        <w:t xml:space="preserve">– unutar prioritetnih osi </w:t>
      </w:r>
      <w:r w:rsidRPr="005644AA">
        <w:rPr>
          <w:i/>
          <w:sz w:val="24"/>
          <w:szCs w:val="24"/>
        </w:rPr>
        <w:t xml:space="preserve">Visoka zapošljivost i mobilnost radne snage </w:t>
      </w:r>
      <w:r w:rsidRPr="005644AA">
        <w:rPr>
          <w:sz w:val="24"/>
          <w:szCs w:val="24"/>
        </w:rPr>
        <w:t>i</w:t>
      </w:r>
      <w:r w:rsidRPr="005644AA">
        <w:rPr>
          <w:i/>
          <w:sz w:val="24"/>
          <w:szCs w:val="24"/>
        </w:rPr>
        <w:t xml:space="preserve"> Socijalno uključivanje</w:t>
      </w:r>
      <w:r w:rsidRPr="005644AA">
        <w:rPr>
          <w:sz w:val="24"/>
          <w:szCs w:val="24"/>
        </w:rPr>
        <w:t xml:space="preserve"> pozicionirani su </w:t>
      </w:r>
      <w:r w:rsidRPr="005644AA">
        <w:rPr>
          <w:sz w:val="24"/>
          <w:szCs w:val="24"/>
        </w:rPr>
        <w:lastRenderedPageBreak/>
        <w:t xml:space="preserve">projekti namijenjeni hrvatskim braniteljima i članovima njihovih obitelji s </w:t>
      </w:r>
      <w:r w:rsidR="00450974" w:rsidRPr="005644AA">
        <w:rPr>
          <w:sz w:val="24"/>
          <w:szCs w:val="24"/>
        </w:rPr>
        <w:t>ciljem</w:t>
      </w:r>
      <w:r w:rsidRPr="005644AA">
        <w:rPr>
          <w:sz w:val="24"/>
          <w:szCs w:val="24"/>
        </w:rPr>
        <w:t xml:space="preserve"> smanjenja nezaposlenosti i povećanja socijalne uključenosti.</w:t>
      </w:r>
    </w:p>
    <w:p w14:paraId="66DB9581" w14:textId="660AACD4" w:rsidR="00515B02" w:rsidRPr="005644AA" w:rsidRDefault="0096522A" w:rsidP="009D401A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5644AA">
        <w:rPr>
          <w:sz w:val="24"/>
          <w:szCs w:val="24"/>
        </w:rPr>
        <w:t>Program Vlade R</w:t>
      </w:r>
      <w:r w:rsidR="009E49F1" w:rsidRPr="005644AA">
        <w:rPr>
          <w:sz w:val="24"/>
          <w:szCs w:val="24"/>
        </w:rPr>
        <w:t>epublike Hrvatske</w:t>
      </w:r>
      <w:r w:rsidRPr="005644AA">
        <w:rPr>
          <w:sz w:val="24"/>
          <w:szCs w:val="24"/>
        </w:rPr>
        <w:t xml:space="preserve"> </w:t>
      </w:r>
      <w:r w:rsidR="00515B02" w:rsidRPr="005644AA">
        <w:rPr>
          <w:sz w:val="24"/>
          <w:szCs w:val="24"/>
        </w:rPr>
        <w:t>2020.</w:t>
      </w:r>
      <w:r w:rsidR="00A84CA0" w:rsidRPr="00A84CA0">
        <w:rPr>
          <w:sz w:val="24"/>
          <w:szCs w:val="24"/>
        </w:rPr>
        <w:t xml:space="preserve"> </w:t>
      </w:r>
      <w:r w:rsidR="00A84CA0">
        <w:rPr>
          <w:sz w:val="24"/>
          <w:szCs w:val="24"/>
        </w:rPr>
        <w:t xml:space="preserve">– </w:t>
      </w:r>
      <w:r w:rsidR="00515B02" w:rsidRPr="005644AA">
        <w:rPr>
          <w:sz w:val="24"/>
          <w:szCs w:val="24"/>
        </w:rPr>
        <w:t>2024</w:t>
      </w:r>
      <w:r w:rsidRPr="005644AA">
        <w:rPr>
          <w:sz w:val="24"/>
          <w:szCs w:val="24"/>
        </w:rPr>
        <w:t>. –</w:t>
      </w:r>
      <w:r w:rsidR="009326AE" w:rsidRPr="005644AA">
        <w:rPr>
          <w:sz w:val="24"/>
          <w:szCs w:val="24"/>
        </w:rPr>
        <w:t xml:space="preserve"> u</w:t>
      </w:r>
      <w:r w:rsidRPr="005644AA">
        <w:rPr>
          <w:sz w:val="24"/>
          <w:szCs w:val="24"/>
        </w:rPr>
        <w:t xml:space="preserve">nutar </w:t>
      </w:r>
      <w:r w:rsidR="00B559CD">
        <w:rPr>
          <w:sz w:val="24"/>
          <w:szCs w:val="24"/>
        </w:rPr>
        <w:t>programskog područja</w:t>
      </w:r>
      <w:r w:rsidRPr="005644AA">
        <w:rPr>
          <w:sz w:val="24"/>
          <w:szCs w:val="24"/>
        </w:rPr>
        <w:t xml:space="preserve"> </w:t>
      </w:r>
      <w:r w:rsidR="00515B02" w:rsidRPr="00B559CD">
        <w:rPr>
          <w:i/>
          <w:sz w:val="24"/>
          <w:szCs w:val="24"/>
        </w:rPr>
        <w:t>5</w:t>
      </w:r>
      <w:r w:rsidR="00B559CD" w:rsidRPr="00B559CD">
        <w:rPr>
          <w:i/>
          <w:sz w:val="24"/>
          <w:szCs w:val="24"/>
        </w:rPr>
        <w:t>.</w:t>
      </w:r>
      <w:r w:rsidR="00B559CD">
        <w:rPr>
          <w:sz w:val="24"/>
          <w:szCs w:val="24"/>
        </w:rPr>
        <w:t xml:space="preserve"> </w:t>
      </w:r>
      <w:r w:rsidR="00B559CD" w:rsidRPr="00B559CD">
        <w:rPr>
          <w:i/>
          <w:sz w:val="24"/>
          <w:szCs w:val="24"/>
        </w:rPr>
        <w:t>Globalna prepoznatljivost – Ponosna, sigurna i utjecajna Hrvatska</w:t>
      </w:r>
      <w:r w:rsidR="00B559CD">
        <w:rPr>
          <w:sz w:val="24"/>
          <w:szCs w:val="24"/>
        </w:rPr>
        <w:t>, cilja</w:t>
      </w:r>
      <w:r w:rsidRPr="005644AA">
        <w:rPr>
          <w:sz w:val="24"/>
          <w:szCs w:val="24"/>
        </w:rPr>
        <w:t xml:space="preserve"> </w:t>
      </w:r>
      <w:r w:rsidR="00B559CD" w:rsidRPr="00B559CD">
        <w:rPr>
          <w:i/>
          <w:sz w:val="24"/>
          <w:szCs w:val="24"/>
        </w:rPr>
        <w:t>5.1.</w:t>
      </w:r>
      <w:r w:rsidR="00B559CD">
        <w:rPr>
          <w:sz w:val="24"/>
          <w:szCs w:val="24"/>
        </w:rPr>
        <w:t xml:space="preserve"> </w:t>
      </w:r>
      <w:r w:rsidR="00B559CD" w:rsidRPr="00B559CD">
        <w:rPr>
          <w:i/>
          <w:sz w:val="24"/>
          <w:szCs w:val="24"/>
        </w:rPr>
        <w:t xml:space="preserve">Učvršćivanje suvereniteta i njegovanje vrijednosti </w:t>
      </w:r>
      <w:r w:rsidR="00B559CD">
        <w:rPr>
          <w:sz w:val="24"/>
          <w:szCs w:val="24"/>
        </w:rPr>
        <w:t xml:space="preserve">– </w:t>
      </w:r>
      <w:r w:rsidR="00B559CD" w:rsidRPr="00B559CD">
        <w:rPr>
          <w:i/>
          <w:sz w:val="24"/>
          <w:szCs w:val="24"/>
        </w:rPr>
        <w:t>Branitelji kao čvrst oslonac domovinske Hrvatske</w:t>
      </w:r>
      <w:r w:rsidR="00B559CD">
        <w:rPr>
          <w:sz w:val="24"/>
          <w:szCs w:val="24"/>
        </w:rPr>
        <w:t xml:space="preserve"> </w:t>
      </w:r>
      <w:r w:rsidRPr="005644AA">
        <w:rPr>
          <w:sz w:val="24"/>
          <w:szCs w:val="24"/>
        </w:rPr>
        <w:t>navedeno</w:t>
      </w:r>
      <w:r w:rsidR="009326AE" w:rsidRPr="005644AA">
        <w:rPr>
          <w:sz w:val="24"/>
          <w:szCs w:val="24"/>
        </w:rPr>
        <w:t xml:space="preserve"> je </w:t>
      </w:r>
      <w:r w:rsidRPr="005644AA">
        <w:rPr>
          <w:sz w:val="24"/>
          <w:szCs w:val="24"/>
        </w:rPr>
        <w:t>kako će Vlada R</w:t>
      </w:r>
      <w:r w:rsidR="009E49F1" w:rsidRPr="005644AA">
        <w:rPr>
          <w:sz w:val="24"/>
          <w:szCs w:val="24"/>
        </w:rPr>
        <w:t>epublike Hrvatske</w:t>
      </w:r>
      <w:r w:rsidRPr="005644AA">
        <w:rPr>
          <w:sz w:val="24"/>
          <w:szCs w:val="24"/>
        </w:rPr>
        <w:t xml:space="preserve"> </w:t>
      </w:r>
      <w:r w:rsidR="00515B02" w:rsidRPr="005644AA">
        <w:rPr>
          <w:sz w:val="24"/>
          <w:szCs w:val="24"/>
        </w:rPr>
        <w:t>usvojiti novi program zapošljavanja koji će sadržavati mjere koje omogućavaju olakšanje i razvoj poslovanja te pomoć pri plasiranju proizvoda</w:t>
      </w:r>
      <w:r w:rsidR="00394E42">
        <w:rPr>
          <w:sz w:val="24"/>
          <w:szCs w:val="24"/>
        </w:rPr>
        <w:t>, a ujedno će pružati potporu osnaživanju braniteljskih zadruga.</w:t>
      </w:r>
    </w:p>
    <w:p w14:paraId="11036655" w14:textId="54550642" w:rsidR="00962B18" w:rsidRPr="001E3059" w:rsidRDefault="00962B18" w:rsidP="00904DF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i/>
          <w:sz w:val="24"/>
          <w:szCs w:val="24"/>
        </w:rPr>
      </w:pPr>
      <w:r w:rsidRPr="005644AA">
        <w:rPr>
          <w:sz w:val="24"/>
          <w:szCs w:val="24"/>
        </w:rPr>
        <w:t xml:space="preserve">Strateški plan Ministarstva </w:t>
      </w:r>
      <w:r w:rsidR="00704F1E" w:rsidRPr="005644AA">
        <w:rPr>
          <w:sz w:val="24"/>
          <w:szCs w:val="24"/>
        </w:rPr>
        <w:t xml:space="preserve">hrvatskih </w:t>
      </w:r>
      <w:r w:rsidRPr="005644AA">
        <w:rPr>
          <w:sz w:val="24"/>
          <w:szCs w:val="24"/>
        </w:rPr>
        <w:t xml:space="preserve">branitelja </w:t>
      </w:r>
      <w:r w:rsidR="00FC12BA" w:rsidRPr="005644AA">
        <w:rPr>
          <w:sz w:val="24"/>
          <w:szCs w:val="24"/>
        </w:rPr>
        <w:t>2020</w:t>
      </w:r>
      <w:r w:rsidR="00A84CA0">
        <w:rPr>
          <w:sz w:val="24"/>
          <w:szCs w:val="24"/>
        </w:rPr>
        <w:t xml:space="preserve">. – </w:t>
      </w:r>
      <w:r w:rsidR="00FC12BA" w:rsidRPr="005644AA">
        <w:rPr>
          <w:sz w:val="24"/>
          <w:szCs w:val="24"/>
        </w:rPr>
        <w:t>2022</w:t>
      </w:r>
      <w:r w:rsidRPr="005644AA">
        <w:rPr>
          <w:sz w:val="24"/>
          <w:szCs w:val="24"/>
        </w:rPr>
        <w:t>.</w:t>
      </w:r>
      <w:r w:rsidRPr="00311F00">
        <w:rPr>
          <w:sz w:val="24"/>
          <w:szCs w:val="24"/>
        </w:rPr>
        <w:t xml:space="preserve"> – unutar općeg cilja </w:t>
      </w:r>
      <w:r w:rsidRPr="00311F00">
        <w:rPr>
          <w:i/>
          <w:sz w:val="24"/>
          <w:szCs w:val="24"/>
        </w:rPr>
        <w:t>Očuvanje stečevina i ublažavanje negativnih posljedica Domovinskog rata</w:t>
      </w:r>
      <w:r w:rsidRPr="00311F00">
        <w:rPr>
          <w:sz w:val="24"/>
          <w:szCs w:val="24"/>
        </w:rPr>
        <w:t xml:space="preserve"> definiran je posebni cilj </w:t>
      </w:r>
      <w:r w:rsidRPr="00311F00">
        <w:rPr>
          <w:i/>
          <w:sz w:val="24"/>
          <w:szCs w:val="24"/>
        </w:rPr>
        <w:t xml:space="preserve">Povećanje konkurentnosti hrvatskih branitelja iz Domovinskog rata i </w:t>
      </w:r>
      <w:r w:rsidR="00FC12BA">
        <w:rPr>
          <w:i/>
          <w:sz w:val="24"/>
          <w:szCs w:val="24"/>
        </w:rPr>
        <w:t xml:space="preserve">članova njihovih obitelji </w:t>
      </w:r>
      <w:r w:rsidRPr="00311F00">
        <w:rPr>
          <w:i/>
          <w:sz w:val="24"/>
          <w:szCs w:val="24"/>
        </w:rPr>
        <w:t>na tržištu rada</w:t>
      </w:r>
      <w:r w:rsidR="00B3401C" w:rsidRPr="00311F00">
        <w:rPr>
          <w:sz w:val="24"/>
          <w:szCs w:val="24"/>
        </w:rPr>
        <w:t xml:space="preserve"> čij</w:t>
      </w:r>
      <w:r w:rsidR="001E5AE1">
        <w:rPr>
          <w:sz w:val="24"/>
          <w:szCs w:val="24"/>
        </w:rPr>
        <w:t>u</w:t>
      </w:r>
      <w:r w:rsidR="00B3401C" w:rsidRPr="00311F00">
        <w:rPr>
          <w:sz w:val="24"/>
          <w:szCs w:val="24"/>
        </w:rPr>
        <w:t xml:space="preserve"> osnovu čini provedba </w:t>
      </w:r>
      <w:r w:rsidR="007E3D09" w:rsidRPr="00311F00">
        <w:rPr>
          <w:sz w:val="24"/>
          <w:szCs w:val="24"/>
        </w:rPr>
        <w:t>odgovarajućeg p</w:t>
      </w:r>
      <w:r w:rsidR="00B3401C" w:rsidRPr="00311F00">
        <w:rPr>
          <w:sz w:val="24"/>
          <w:szCs w:val="24"/>
        </w:rPr>
        <w:t>rogram</w:t>
      </w:r>
      <w:r w:rsidR="00AA4891" w:rsidRPr="00311F00">
        <w:rPr>
          <w:sz w:val="24"/>
          <w:szCs w:val="24"/>
        </w:rPr>
        <w:t>a</w:t>
      </w:r>
      <w:r w:rsidR="00B3401C" w:rsidRPr="00311F00">
        <w:rPr>
          <w:sz w:val="24"/>
          <w:szCs w:val="24"/>
        </w:rPr>
        <w:t xml:space="preserve"> stručnog osposobljavanja i zapošljavanja hrvatskih branitelja i </w:t>
      </w:r>
      <w:r w:rsidR="007E3D09" w:rsidRPr="00311F00">
        <w:rPr>
          <w:sz w:val="24"/>
          <w:szCs w:val="24"/>
        </w:rPr>
        <w:t>članova njihovih obitelji</w:t>
      </w:r>
      <w:r w:rsidR="009E6896" w:rsidRPr="00311F00">
        <w:rPr>
          <w:sz w:val="24"/>
          <w:szCs w:val="24"/>
        </w:rPr>
        <w:t>.</w:t>
      </w:r>
    </w:p>
    <w:p w14:paraId="4A799701" w14:textId="23A5EA85" w:rsidR="001E3059" w:rsidRPr="00311F00" w:rsidRDefault="001E3059" w:rsidP="00904DF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Provedbeni program Ministarstva hrvatskih branitelja 2021.</w:t>
      </w:r>
      <w:r w:rsidR="00A84CA0" w:rsidRPr="00A84CA0">
        <w:rPr>
          <w:sz w:val="24"/>
          <w:szCs w:val="24"/>
        </w:rPr>
        <w:t xml:space="preserve"> </w:t>
      </w:r>
      <w:r w:rsidR="00A84CA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2024. – </w:t>
      </w:r>
      <w:r w:rsidR="00F009BC">
        <w:rPr>
          <w:sz w:val="24"/>
          <w:szCs w:val="24"/>
        </w:rPr>
        <w:t>pored ostalih mjera sadrži i mjeru koja se odnosi na</w:t>
      </w:r>
      <w:r>
        <w:rPr>
          <w:sz w:val="24"/>
          <w:szCs w:val="24"/>
        </w:rPr>
        <w:t xml:space="preserve"> jačanj</w:t>
      </w:r>
      <w:r w:rsidR="00F009BC">
        <w:rPr>
          <w:sz w:val="24"/>
          <w:szCs w:val="24"/>
        </w:rPr>
        <w:t>e</w:t>
      </w:r>
      <w:r>
        <w:rPr>
          <w:sz w:val="24"/>
          <w:szCs w:val="24"/>
        </w:rPr>
        <w:t xml:space="preserve"> konkurentnosti hrvatskih branitelja i članova njihovih obitelji na tržištu rada.</w:t>
      </w:r>
    </w:p>
    <w:p w14:paraId="35A2F02F" w14:textId="4438C5BA" w:rsidR="00B3401C" w:rsidRPr="00A4254C" w:rsidRDefault="00A30632" w:rsidP="00A4254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i/>
          <w:color w:val="FF0000"/>
          <w:sz w:val="24"/>
          <w:szCs w:val="24"/>
        </w:rPr>
      </w:pPr>
      <w:r w:rsidRPr="005644AA">
        <w:rPr>
          <w:sz w:val="24"/>
          <w:szCs w:val="24"/>
        </w:rPr>
        <w:t>Zakon o hrvatski</w:t>
      </w:r>
      <w:r w:rsidR="003254C6" w:rsidRPr="005644AA">
        <w:rPr>
          <w:sz w:val="24"/>
          <w:szCs w:val="24"/>
        </w:rPr>
        <w:t>m</w:t>
      </w:r>
      <w:r w:rsidRPr="005644AA">
        <w:rPr>
          <w:sz w:val="24"/>
          <w:szCs w:val="24"/>
        </w:rPr>
        <w:t xml:space="preserve"> branitelj</w:t>
      </w:r>
      <w:r w:rsidR="003254C6" w:rsidRPr="005644AA">
        <w:rPr>
          <w:sz w:val="24"/>
          <w:szCs w:val="24"/>
        </w:rPr>
        <w:t>ima</w:t>
      </w:r>
      <w:r w:rsidRPr="005644AA">
        <w:rPr>
          <w:sz w:val="24"/>
          <w:szCs w:val="24"/>
        </w:rPr>
        <w:t xml:space="preserve"> iz Domovinskog rata i članov</w:t>
      </w:r>
      <w:r w:rsidR="003254C6" w:rsidRPr="005644AA">
        <w:rPr>
          <w:sz w:val="24"/>
          <w:szCs w:val="24"/>
        </w:rPr>
        <w:t>im</w:t>
      </w:r>
      <w:r w:rsidRPr="005644AA">
        <w:rPr>
          <w:sz w:val="24"/>
          <w:szCs w:val="24"/>
        </w:rPr>
        <w:t xml:space="preserve"> njihovih obitelji (</w:t>
      </w:r>
      <w:r w:rsidR="00D87E01">
        <w:rPr>
          <w:sz w:val="24"/>
          <w:szCs w:val="24"/>
        </w:rPr>
        <w:t>„Narodne novine“, br.</w:t>
      </w:r>
      <w:r w:rsidRPr="005644AA">
        <w:rPr>
          <w:sz w:val="24"/>
          <w:szCs w:val="24"/>
        </w:rPr>
        <w:t xml:space="preserve"> </w:t>
      </w:r>
      <w:r w:rsidR="003254C6" w:rsidRPr="005644AA">
        <w:rPr>
          <w:sz w:val="24"/>
          <w:szCs w:val="24"/>
        </w:rPr>
        <w:t>121/17</w:t>
      </w:r>
      <w:r w:rsidR="00D87E01">
        <w:rPr>
          <w:sz w:val="24"/>
          <w:szCs w:val="24"/>
        </w:rPr>
        <w:t>. i</w:t>
      </w:r>
      <w:r w:rsidR="00A4254C" w:rsidRPr="005644AA">
        <w:rPr>
          <w:sz w:val="24"/>
          <w:szCs w:val="24"/>
        </w:rPr>
        <w:t xml:space="preserve"> 98/19</w:t>
      </w:r>
      <w:r w:rsidR="00D87E01">
        <w:rPr>
          <w:sz w:val="24"/>
          <w:szCs w:val="24"/>
        </w:rPr>
        <w:t>.</w:t>
      </w:r>
      <w:r w:rsidRPr="005644AA">
        <w:rPr>
          <w:sz w:val="24"/>
          <w:szCs w:val="24"/>
        </w:rPr>
        <w:t>)</w:t>
      </w:r>
      <w:r w:rsidR="00387BC6" w:rsidRPr="005644AA">
        <w:rPr>
          <w:sz w:val="24"/>
          <w:szCs w:val="24"/>
        </w:rPr>
        <w:t xml:space="preserve"> </w:t>
      </w:r>
      <w:r w:rsidR="00436A19" w:rsidRPr="005644AA">
        <w:rPr>
          <w:sz w:val="24"/>
          <w:szCs w:val="24"/>
        </w:rPr>
        <w:t>–</w:t>
      </w:r>
      <w:r w:rsidR="00436A19" w:rsidRPr="00A4254C">
        <w:rPr>
          <w:sz w:val="24"/>
          <w:szCs w:val="24"/>
        </w:rPr>
        <w:t xml:space="preserve"> </w:t>
      </w:r>
      <w:r w:rsidR="006D4FA9" w:rsidRPr="00A4254C">
        <w:rPr>
          <w:sz w:val="24"/>
          <w:szCs w:val="24"/>
        </w:rPr>
        <w:t xml:space="preserve">u članku </w:t>
      </w:r>
      <w:r w:rsidR="003254C6" w:rsidRPr="00A4254C">
        <w:rPr>
          <w:sz w:val="24"/>
          <w:szCs w:val="24"/>
        </w:rPr>
        <w:t>154</w:t>
      </w:r>
      <w:r w:rsidR="006D4FA9" w:rsidRPr="00A4254C">
        <w:rPr>
          <w:sz w:val="24"/>
          <w:szCs w:val="24"/>
        </w:rPr>
        <w:t xml:space="preserve">. definira braniteljsko socijalno-radnu zadrugu kao posebni model zadružnog djelovanja, a </w:t>
      </w:r>
      <w:r w:rsidR="00436A19" w:rsidRPr="00A4254C">
        <w:rPr>
          <w:sz w:val="24"/>
          <w:szCs w:val="24"/>
        </w:rPr>
        <w:t xml:space="preserve">u članku </w:t>
      </w:r>
      <w:r w:rsidR="004677E6" w:rsidRPr="00A4254C">
        <w:rPr>
          <w:sz w:val="24"/>
          <w:szCs w:val="24"/>
        </w:rPr>
        <w:t>169. stavku 1. točki d)</w:t>
      </w:r>
      <w:r w:rsidRPr="00A4254C">
        <w:rPr>
          <w:sz w:val="24"/>
          <w:szCs w:val="24"/>
        </w:rPr>
        <w:t xml:space="preserve"> ističe provedbu program</w:t>
      </w:r>
      <w:r w:rsidR="00AA4891" w:rsidRPr="00A4254C">
        <w:rPr>
          <w:sz w:val="24"/>
          <w:szCs w:val="24"/>
        </w:rPr>
        <w:t>a</w:t>
      </w:r>
      <w:r w:rsidRPr="00A4254C">
        <w:rPr>
          <w:sz w:val="24"/>
          <w:szCs w:val="24"/>
        </w:rPr>
        <w:t xml:space="preserve"> i projekata usmjerenih, između ostaloga, prevladavanju i ublažavanju posljedica Domovinskog rata u koje je ubrojen i </w:t>
      </w:r>
      <w:r w:rsidR="006D4FA9" w:rsidRPr="00A4254C">
        <w:rPr>
          <w:sz w:val="24"/>
          <w:szCs w:val="24"/>
        </w:rPr>
        <w:t>p</w:t>
      </w:r>
      <w:r w:rsidRPr="00A4254C">
        <w:rPr>
          <w:sz w:val="24"/>
          <w:szCs w:val="24"/>
        </w:rPr>
        <w:t xml:space="preserve">rogram stručnog osposobljavanja i zapošljavanja hrvatskih branitelja i </w:t>
      </w:r>
      <w:r w:rsidR="006D4FA9" w:rsidRPr="00A4254C">
        <w:rPr>
          <w:sz w:val="24"/>
          <w:szCs w:val="24"/>
        </w:rPr>
        <w:t>članova njihovih obitelji</w:t>
      </w:r>
      <w:r w:rsidR="0033186E" w:rsidRPr="00A4254C">
        <w:rPr>
          <w:sz w:val="24"/>
          <w:szCs w:val="24"/>
        </w:rPr>
        <w:t>.</w:t>
      </w:r>
    </w:p>
    <w:p w14:paraId="46E5075A" w14:textId="11BF42D2" w:rsidR="00A30632" w:rsidRPr="00A4254C" w:rsidRDefault="00A30632" w:rsidP="00A4254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5644AA">
        <w:rPr>
          <w:sz w:val="24"/>
          <w:szCs w:val="24"/>
        </w:rPr>
        <w:t>Zakon o državnim potporama (</w:t>
      </w:r>
      <w:r w:rsidR="00D87E01">
        <w:rPr>
          <w:sz w:val="24"/>
          <w:szCs w:val="24"/>
        </w:rPr>
        <w:t>„Narodne novine“, br.</w:t>
      </w:r>
      <w:r w:rsidRPr="005644AA">
        <w:rPr>
          <w:sz w:val="24"/>
          <w:szCs w:val="24"/>
        </w:rPr>
        <w:t xml:space="preserve"> </w:t>
      </w:r>
      <w:r w:rsidR="000943FD" w:rsidRPr="005644AA">
        <w:rPr>
          <w:sz w:val="24"/>
          <w:szCs w:val="24"/>
        </w:rPr>
        <w:t>47/14</w:t>
      </w:r>
      <w:r w:rsidR="00D87E01">
        <w:rPr>
          <w:sz w:val="24"/>
          <w:szCs w:val="24"/>
        </w:rPr>
        <w:t>. i</w:t>
      </w:r>
      <w:r w:rsidR="003254C6" w:rsidRPr="005644AA">
        <w:rPr>
          <w:sz w:val="24"/>
          <w:szCs w:val="24"/>
        </w:rPr>
        <w:t xml:space="preserve"> 69/17</w:t>
      </w:r>
      <w:r w:rsidR="00D87E01">
        <w:rPr>
          <w:sz w:val="24"/>
          <w:szCs w:val="24"/>
        </w:rPr>
        <w:t>.</w:t>
      </w:r>
      <w:r w:rsidRPr="005644AA">
        <w:rPr>
          <w:sz w:val="24"/>
          <w:szCs w:val="24"/>
        </w:rPr>
        <w:t>)</w:t>
      </w:r>
      <w:r w:rsidR="00773590" w:rsidRPr="00A4254C">
        <w:rPr>
          <w:sz w:val="24"/>
          <w:szCs w:val="24"/>
        </w:rPr>
        <w:t xml:space="preserve"> – dio potpora iz Programa stručnog osposobljavanja i zapošljavanja hrvatskih branitelja i </w:t>
      </w:r>
      <w:r w:rsidR="006D4FA9" w:rsidRPr="00A4254C">
        <w:rPr>
          <w:sz w:val="24"/>
          <w:szCs w:val="24"/>
        </w:rPr>
        <w:t>članova njihovih obitelji</w:t>
      </w:r>
      <w:r w:rsidR="00773590" w:rsidRPr="00A4254C">
        <w:rPr>
          <w:sz w:val="24"/>
          <w:szCs w:val="24"/>
        </w:rPr>
        <w:t xml:space="preserve"> predstavlja potpore male vrijednosti namijenjene zapošljavanju</w:t>
      </w:r>
      <w:r w:rsidR="009803AD" w:rsidRPr="00A4254C">
        <w:rPr>
          <w:sz w:val="24"/>
          <w:szCs w:val="24"/>
        </w:rPr>
        <w:t>.</w:t>
      </w:r>
    </w:p>
    <w:p w14:paraId="5B57DE16" w14:textId="0BB88738" w:rsidR="005709D4" w:rsidRPr="00A4254C" w:rsidRDefault="00773590" w:rsidP="00A4254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5644AA">
        <w:rPr>
          <w:sz w:val="24"/>
          <w:szCs w:val="24"/>
        </w:rPr>
        <w:t>Smjernice politike d</w:t>
      </w:r>
      <w:r w:rsidR="009C4463" w:rsidRPr="005644AA">
        <w:rPr>
          <w:sz w:val="24"/>
          <w:szCs w:val="24"/>
        </w:rPr>
        <w:t>r</w:t>
      </w:r>
      <w:r w:rsidR="00845A2B">
        <w:rPr>
          <w:sz w:val="24"/>
          <w:szCs w:val="24"/>
        </w:rPr>
        <w:t>žavnih potpora za razdoblje 2021</w:t>
      </w:r>
      <w:r w:rsidR="004C7ECC" w:rsidRPr="005644AA">
        <w:rPr>
          <w:sz w:val="24"/>
          <w:szCs w:val="24"/>
        </w:rPr>
        <w:t>.</w:t>
      </w:r>
      <w:r w:rsidR="00A84CA0" w:rsidRPr="00A84CA0">
        <w:rPr>
          <w:sz w:val="24"/>
          <w:szCs w:val="24"/>
        </w:rPr>
        <w:t xml:space="preserve"> </w:t>
      </w:r>
      <w:r w:rsidR="00A84CA0">
        <w:rPr>
          <w:sz w:val="24"/>
          <w:szCs w:val="24"/>
        </w:rPr>
        <w:t xml:space="preserve">– </w:t>
      </w:r>
      <w:r w:rsidR="009C4463" w:rsidRPr="005644AA">
        <w:rPr>
          <w:sz w:val="24"/>
          <w:szCs w:val="24"/>
        </w:rPr>
        <w:t>202</w:t>
      </w:r>
      <w:r w:rsidR="00845A2B">
        <w:rPr>
          <w:sz w:val="24"/>
          <w:szCs w:val="24"/>
        </w:rPr>
        <w:t>3</w:t>
      </w:r>
      <w:r w:rsidRPr="005644AA">
        <w:rPr>
          <w:sz w:val="24"/>
          <w:szCs w:val="24"/>
        </w:rPr>
        <w:t>.</w:t>
      </w:r>
      <w:r w:rsidR="00CF52CD" w:rsidRPr="005644AA">
        <w:rPr>
          <w:sz w:val="24"/>
          <w:szCs w:val="24"/>
        </w:rPr>
        <w:t xml:space="preserve"> (</w:t>
      </w:r>
      <w:r w:rsidR="00D87E01">
        <w:rPr>
          <w:sz w:val="24"/>
          <w:szCs w:val="24"/>
        </w:rPr>
        <w:t>„Narodne novine“, br.</w:t>
      </w:r>
      <w:r w:rsidR="00CF52CD" w:rsidRPr="005644AA">
        <w:rPr>
          <w:sz w:val="24"/>
          <w:szCs w:val="24"/>
        </w:rPr>
        <w:t xml:space="preserve"> </w:t>
      </w:r>
      <w:r w:rsidR="00845A2B">
        <w:rPr>
          <w:sz w:val="24"/>
          <w:szCs w:val="24"/>
        </w:rPr>
        <w:t>148</w:t>
      </w:r>
      <w:r w:rsidR="009C4463" w:rsidRPr="005644AA">
        <w:rPr>
          <w:sz w:val="24"/>
          <w:szCs w:val="24"/>
        </w:rPr>
        <w:t>/</w:t>
      </w:r>
      <w:r w:rsidR="00845A2B">
        <w:rPr>
          <w:sz w:val="24"/>
          <w:szCs w:val="24"/>
        </w:rPr>
        <w:t>20</w:t>
      </w:r>
      <w:r w:rsidR="00D87E01">
        <w:rPr>
          <w:sz w:val="24"/>
          <w:szCs w:val="24"/>
        </w:rPr>
        <w:t>.</w:t>
      </w:r>
      <w:r w:rsidR="00CF52CD" w:rsidRPr="005644AA">
        <w:rPr>
          <w:sz w:val="24"/>
          <w:szCs w:val="24"/>
        </w:rPr>
        <w:t>)</w:t>
      </w:r>
      <w:r w:rsidRPr="00A4254C">
        <w:rPr>
          <w:sz w:val="24"/>
          <w:szCs w:val="24"/>
        </w:rPr>
        <w:t xml:space="preserve"> –</w:t>
      </w:r>
      <w:r w:rsidR="002E67A2" w:rsidRPr="00A4254C">
        <w:rPr>
          <w:sz w:val="24"/>
          <w:szCs w:val="24"/>
        </w:rPr>
        <w:t xml:space="preserve"> </w:t>
      </w:r>
      <w:r w:rsidR="009E6896" w:rsidRPr="00A4254C">
        <w:rPr>
          <w:sz w:val="24"/>
          <w:szCs w:val="24"/>
        </w:rPr>
        <w:t xml:space="preserve">u okviru </w:t>
      </w:r>
      <w:r w:rsidR="00436A19" w:rsidRPr="00A4254C">
        <w:rPr>
          <w:sz w:val="24"/>
          <w:szCs w:val="24"/>
        </w:rPr>
        <w:t>c</w:t>
      </w:r>
      <w:r w:rsidR="009E6896" w:rsidRPr="00A4254C">
        <w:rPr>
          <w:sz w:val="24"/>
          <w:szCs w:val="24"/>
        </w:rPr>
        <w:t>iljeva dod</w:t>
      </w:r>
      <w:r w:rsidR="00490071" w:rsidRPr="00A4254C">
        <w:rPr>
          <w:sz w:val="24"/>
          <w:szCs w:val="24"/>
        </w:rPr>
        <w:t xml:space="preserve">jele državnih potpora istaknuti su ciljevi čijem bi ostvarenju trebali težiti davatelji državnih potpora te je, između ostalog, kao jedna od istaknutih </w:t>
      </w:r>
      <w:r w:rsidR="00490071" w:rsidRPr="00A4254C">
        <w:rPr>
          <w:sz w:val="24"/>
          <w:szCs w:val="24"/>
        </w:rPr>
        <w:lastRenderedPageBreak/>
        <w:t>namjena dodjele državnih potpora za zapošljavanje</w:t>
      </w:r>
      <w:r w:rsidR="00D6660A">
        <w:rPr>
          <w:sz w:val="24"/>
          <w:szCs w:val="24"/>
        </w:rPr>
        <w:t xml:space="preserve"> </w:t>
      </w:r>
      <w:r w:rsidR="00490071" w:rsidRPr="00A4254C">
        <w:rPr>
          <w:sz w:val="24"/>
          <w:szCs w:val="24"/>
        </w:rPr>
        <w:t>usmjerena zapošljavanju radnika u nepovoljnom položaju</w:t>
      </w:r>
      <w:r w:rsidR="00856145" w:rsidRPr="00A4254C">
        <w:rPr>
          <w:sz w:val="24"/>
          <w:szCs w:val="24"/>
        </w:rPr>
        <w:t>.</w:t>
      </w:r>
    </w:p>
    <w:p w14:paraId="54EFDC64" w14:textId="77777777" w:rsidR="00140709" w:rsidRPr="00F009BC" w:rsidRDefault="00140709" w:rsidP="00F009B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i/>
          <w:sz w:val="24"/>
          <w:szCs w:val="24"/>
        </w:rPr>
      </w:pPr>
      <w:r w:rsidRPr="005644AA">
        <w:rPr>
          <w:sz w:val="24"/>
          <w:szCs w:val="24"/>
        </w:rPr>
        <w:t xml:space="preserve">Uredba Komisije (EU) br. 1407/2013 od 18. prosinca 2013. o primjeni članaka 107. i 108. Ugovora o funkcioniranju Europske unije na </w:t>
      </w:r>
      <w:r w:rsidRPr="005644AA">
        <w:rPr>
          <w:i/>
          <w:sz w:val="24"/>
          <w:szCs w:val="24"/>
        </w:rPr>
        <w:t>de minimis</w:t>
      </w:r>
      <w:r w:rsidRPr="005644AA">
        <w:rPr>
          <w:sz w:val="24"/>
          <w:szCs w:val="24"/>
        </w:rPr>
        <w:t xml:space="preserve"> potpore</w:t>
      </w:r>
      <w:r w:rsidRPr="00A4254C">
        <w:rPr>
          <w:sz w:val="24"/>
          <w:szCs w:val="24"/>
        </w:rPr>
        <w:t xml:space="preserve"> </w:t>
      </w:r>
      <w:r w:rsidR="00F009BC">
        <w:rPr>
          <w:sz w:val="24"/>
          <w:szCs w:val="24"/>
        </w:rPr>
        <w:t xml:space="preserve">i </w:t>
      </w:r>
      <w:r w:rsidR="00F009BC" w:rsidRPr="00933507">
        <w:rPr>
          <w:sz w:val="24"/>
          <w:szCs w:val="24"/>
        </w:rPr>
        <w:t>Uredba Komisije (EU) br. 2020/972 od 2. srpnja 2020. o izmjeni Uredbe (EU) br. 1407/2013 u pogledu njezina produljenja i o izmjeni Uredbe (EU) br. 651/2014 u pogledu njezina produljenja i odgovarajućih prilagodbi</w:t>
      </w:r>
      <w:r w:rsidR="00F009BC">
        <w:rPr>
          <w:sz w:val="24"/>
          <w:szCs w:val="24"/>
        </w:rPr>
        <w:t xml:space="preserve"> </w:t>
      </w:r>
      <w:r w:rsidRPr="00F009BC">
        <w:rPr>
          <w:sz w:val="24"/>
          <w:szCs w:val="24"/>
        </w:rPr>
        <w:t>– propisuj</w:t>
      </w:r>
      <w:r w:rsidR="00F009BC">
        <w:rPr>
          <w:sz w:val="24"/>
          <w:szCs w:val="24"/>
        </w:rPr>
        <w:t>u</w:t>
      </w:r>
      <w:r w:rsidRPr="00F009BC">
        <w:rPr>
          <w:sz w:val="24"/>
          <w:szCs w:val="24"/>
        </w:rPr>
        <w:t xml:space="preserve"> pravila dodjele potpora male vrijednosti (</w:t>
      </w:r>
      <w:r w:rsidRPr="00F009BC">
        <w:rPr>
          <w:i/>
          <w:sz w:val="24"/>
          <w:szCs w:val="24"/>
        </w:rPr>
        <w:t>de minimis</w:t>
      </w:r>
      <w:r w:rsidRPr="00F009BC">
        <w:rPr>
          <w:sz w:val="24"/>
          <w:szCs w:val="24"/>
        </w:rPr>
        <w:t xml:space="preserve"> potpora) poduzetnicima u svim sektorima</w:t>
      </w:r>
      <w:r w:rsidR="007B6154" w:rsidRPr="00F009BC">
        <w:rPr>
          <w:sz w:val="24"/>
          <w:szCs w:val="24"/>
        </w:rPr>
        <w:t>.</w:t>
      </w:r>
    </w:p>
    <w:p w14:paraId="10E6BF79" w14:textId="77777777" w:rsidR="00A4254C" w:rsidRPr="00F009BC" w:rsidRDefault="00A4254C" w:rsidP="00F009B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1B21D6">
        <w:rPr>
          <w:sz w:val="24"/>
          <w:szCs w:val="24"/>
        </w:rPr>
        <w:t xml:space="preserve">Uredba Komisije (EU) br. 1408/2013 </w:t>
      </w:r>
      <w:r w:rsidR="001B21D6" w:rsidRPr="001B21D6">
        <w:rPr>
          <w:sz w:val="24"/>
          <w:szCs w:val="24"/>
        </w:rPr>
        <w:t xml:space="preserve">od 18. prosinca 2013. </w:t>
      </w:r>
      <w:r w:rsidRPr="001B21D6">
        <w:rPr>
          <w:sz w:val="24"/>
          <w:szCs w:val="24"/>
        </w:rPr>
        <w:t xml:space="preserve">o primjeni članaka 107. i 108. Ugovora o funkcioniranju Europske unije na </w:t>
      </w:r>
      <w:r w:rsidRPr="00FE5E55">
        <w:rPr>
          <w:i/>
          <w:sz w:val="24"/>
          <w:szCs w:val="24"/>
        </w:rPr>
        <w:t>de minimis</w:t>
      </w:r>
      <w:r w:rsidRPr="001B21D6">
        <w:rPr>
          <w:sz w:val="24"/>
          <w:szCs w:val="24"/>
        </w:rPr>
        <w:t xml:space="preserve"> potpore u poljoprivrednom sektoru</w:t>
      </w:r>
      <w:r w:rsidRPr="00A4254C">
        <w:rPr>
          <w:sz w:val="24"/>
          <w:szCs w:val="24"/>
        </w:rPr>
        <w:t xml:space="preserve"> </w:t>
      </w:r>
      <w:r w:rsidR="00F009BC">
        <w:rPr>
          <w:sz w:val="24"/>
          <w:szCs w:val="24"/>
        </w:rPr>
        <w:t xml:space="preserve">i </w:t>
      </w:r>
      <w:r w:rsidR="00F009BC" w:rsidRPr="00933507">
        <w:rPr>
          <w:sz w:val="24"/>
          <w:szCs w:val="24"/>
        </w:rPr>
        <w:t xml:space="preserve">Uredba Komisije (EU) br. 2019/316 od 21. veljače 2019. o izmjeni Uredbe (EU) br. 1408/2013 o primjeni članka 107. i 108. Ugovora o funkcioniranju Europske unije na </w:t>
      </w:r>
      <w:r w:rsidR="00F009BC" w:rsidRPr="00FE5E55">
        <w:rPr>
          <w:i/>
          <w:sz w:val="24"/>
          <w:szCs w:val="24"/>
        </w:rPr>
        <w:t>de minimis</w:t>
      </w:r>
      <w:r w:rsidR="00F009BC" w:rsidRPr="00933507">
        <w:rPr>
          <w:sz w:val="24"/>
          <w:szCs w:val="24"/>
        </w:rPr>
        <w:t xml:space="preserve"> po</w:t>
      </w:r>
      <w:r w:rsidR="00F009BC">
        <w:rPr>
          <w:sz w:val="24"/>
          <w:szCs w:val="24"/>
        </w:rPr>
        <w:t xml:space="preserve">tpore u poljoprivrednom sektoru </w:t>
      </w:r>
      <w:r w:rsidR="00F009BC" w:rsidRPr="00F009BC">
        <w:rPr>
          <w:sz w:val="24"/>
          <w:szCs w:val="24"/>
        </w:rPr>
        <w:t>–</w:t>
      </w:r>
      <w:r w:rsidR="00F009BC">
        <w:rPr>
          <w:sz w:val="24"/>
          <w:szCs w:val="24"/>
        </w:rPr>
        <w:t xml:space="preserve"> </w:t>
      </w:r>
      <w:r w:rsidRPr="00F009BC">
        <w:rPr>
          <w:sz w:val="24"/>
          <w:szCs w:val="24"/>
        </w:rPr>
        <w:t>propisuj</w:t>
      </w:r>
      <w:r w:rsidR="00F009BC">
        <w:rPr>
          <w:sz w:val="24"/>
          <w:szCs w:val="24"/>
        </w:rPr>
        <w:t>u</w:t>
      </w:r>
      <w:r w:rsidRPr="00F009BC">
        <w:rPr>
          <w:sz w:val="24"/>
          <w:szCs w:val="24"/>
        </w:rPr>
        <w:t xml:space="preserve"> pravila dodjele potpora male vrijednosti (</w:t>
      </w:r>
      <w:r w:rsidRPr="00F009BC">
        <w:rPr>
          <w:i/>
          <w:sz w:val="24"/>
          <w:szCs w:val="24"/>
        </w:rPr>
        <w:t xml:space="preserve">de minimis </w:t>
      </w:r>
      <w:r w:rsidRPr="00F009BC">
        <w:rPr>
          <w:sz w:val="24"/>
          <w:szCs w:val="24"/>
        </w:rPr>
        <w:t>potpora) poduzetnicima koji se bave primarnom proizvodnjom poljoprivrednih proizvoda</w:t>
      </w:r>
      <w:r w:rsidR="007B6154" w:rsidRPr="00F009BC">
        <w:rPr>
          <w:sz w:val="24"/>
          <w:szCs w:val="24"/>
        </w:rPr>
        <w:t>.</w:t>
      </w:r>
    </w:p>
    <w:p w14:paraId="7F4C41F2" w14:textId="7496904B" w:rsidR="00663F6B" w:rsidRDefault="00E635AC" w:rsidP="00A4254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1B21D6">
        <w:rPr>
          <w:sz w:val="24"/>
          <w:szCs w:val="24"/>
        </w:rPr>
        <w:t>Zakon o obrazovanju odraslih (</w:t>
      </w:r>
      <w:r w:rsidR="00D87E01">
        <w:rPr>
          <w:sz w:val="24"/>
          <w:szCs w:val="24"/>
        </w:rPr>
        <w:t>„Narodne novine“, br.</w:t>
      </w:r>
      <w:r w:rsidRPr="001B21D6">
        <w:rPr>
          <w:sz w:val="24"/>
          <w:szCs w:val="24"/>
        </w:rPr>
        <w:t xml:space="preserve"> 17/07</w:t>
      </w:r>
      <w:r w:rsidR="00D87E01">
        <w:rPr>
          <w:sz w:val="24"/>
          <w:szCs w:val="24"/>
        </w:rPr>
        <w:t>.</w:t>
      </w:r>
      <w:r w:rsidR="00435C96" w:rsidRPr="001B21D6">
        <w:rPr>
          <w:sz w:val="24"/>
          <w:szCs w:val="24"/>
        </w:rPr>
        <w:t>, 107/07</w:t>
      </w:r>
      <w:r w:rsidR="00D87E01">
        <w:rPr>
          <w:sz w:val="24"/>
          <w:szCs w:val="24"/>
        </w:rPr>
        <w:t>. i</w:t>
      </w:r>
      <w:r w:rsidR="00435C96" w:rsidRPr="001B21D6">
        <w:rPr>
          <w:sz w:val="24"/>
          <w:szCs w:val="24"/>
        </w:rPr>
        <w:t xml:space="preserve"> 24/10</w:t>
      </w:r>
      <w:r w:rsidR="00D87E01">
        <w:rPr>
          <w:sz w:val="24"/>
          <w:szCs w:val="24"/>
        </w:rPr>
        <w:t>.</w:t>
      </w:r>
      <w:r w:rsidRPr="001B21D6">
        <w:rPr>
          <w:sz w:val="24"/>
          <w:szCs w:val="24"/>
        </w:rPr>
        <w:t>)</w:t>
      </w:r>
      <w:r w:rsidRPr="00A4254C">
        <w:rPr>
          <w:sz w:val="24"/>
          <w:szCs w:val="24"/>
        </w:rPr>
        <w:t xml:space="preserve"> – ističe kako je obrazovanje odraslih, između ostalog, namijenjeno osposobljavanju za zapošljivost stjecanjem kvalifikacija za prvo zanimanje, prekvalifikacijom, stjecanjem i produbljivanjem stručnih znanja, vještina i sposobnosti.</w:t>
      </w:r>
    </w:p>
    <w:p w14:paraId="62C245D0" w14:textId="2926B1B8" w:rsidR="00FE5E55" w:rsidRDefault="00FE5E55" w:rsidP="0046562C">
      <w:p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Ujedno u Nacionalnoj razvojnoj strategiji </w:t>
      </w:r>
      <w:r w:rsidRPr="000D71E2">
        <w:rPr>
          <w:sz w:val="24"/>
          <w:szCs w:val="24"/>
        </w:rPr>
        <w:t>Republike Hrvatske do 2030.</w:t>
      </w:r>
      <w:r>
        <w:rPr>
          <w:sz w:val="24"/>
          <w:szCs w:val="24"/>
        </w:rPr>
        <w:t xml:space="preserve">, koja je predstavljena javnosti, u okviru </w:t>
      </w:r>
      <w:r w:rsidRPr="00E21DD9">
        <w:rPr>
          <w:sz w:val="24"/>
          <w:szCs w:val="24"/>
        </w:rPr>
        <w:t>stratešk</w:t>
      </w:r>
      <w:r>
        <w:rPr>
          <w:sz w:val="24"/>
          <w:szCs w:val="24"/>
        </w:rPr>
        <w:t>og</w:t>
      </w:r>
      <w:r w:rsidRPr="00E21DD9">
        <w:rPr>
          <w:sz w:val="24"/>
          <w:szCs w:val="24"/>
        </w:rPr>
        <w:t xml:space="preserve"> cilj</w:t>
      </w:r>
      <w:r>
        <w:rPr>
          <w:sz w:val="24"/>
          <w:szCs w:val="24"/>
        </w:rPr>
        <w:t xml:space="preserve">a 5. </w:t>
      </w:r>
      <w:r w:rsidRPr="00BE438E">
        <w:rPr>
          <w:i/>
          <w:sz w:val="24"/>
          <w:szCs w:val="24"/>
        </w:rPr>
        <w:t>Zdrav, aktivan i kvalitetan život</w:t>
      </w:r>
      <w:r w:rsidRPr="00E21D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istaknuto je </w:t>
      </w:r>
      <w:r w:rsidRPr="00E21DD9">
        <w:rPr>
          <w:sz w:val="24"/>
          <w:szCs w:val="24"/>
        </w:rPr>
        <w:t>prioritetn</w:t>
      </w:r>
      <w:r>
        <w:rPr>
          <w:sz w:val="24"/>
          <w:szCs w:val="24"/>
        </w:rPr>
        <w:t>o</w:t>
      </w:r>
      <w:r w:rsidRPr="00E21DD9">
        <w:rPr>
          <w:sz w:val="24"/>
          <w:szCs w:val="24"/>
        </w:rPr>
        <w:t xml:space="preserve"> područje </w:t>
      </w:r>
      <w:r w:rsidRPr="00BE438E">
        <w:rPr>
          <w:i/>
          <w:sz w:val="24"/>
          <w:szCs w:val="24"/>
        </w:rPr>
        <w:t>Zaštita dostojanstva hrvatskih branitelja i članova njihovih obitelji te civilnih stradalnika Domovinskog rata i članova njihovih obitelji</w:t>
      </w:r>
      <w:r>
        <w:rPr>
          <w:sz w:val="24"/>
          <w:szCs w:val="24"/>
        </w:rPr>
        <w:t xml:space="preserve">, te je </w:t>
      </w:r>
      <w:r w:rsidRPr="00E21DD9">
        <w:rPr>
          <w:sz w:val="24"/>
          <w:szCs w:val="24"/>
        </w:rPr>
        <w:t>naveden</w:t>
      </w:r>
      <w:r>
        <w:rPr>
          <w:sz w:val="24"/>
          <w:szCs w:val="24"/>
        </w:rPr>
        <w:t xml:space="preserve">o kako će se </w:t>
      </w:r>
      <w:r w:rsidRPr="00BC154E">
        <w:rPr>
          <w:sz w:val="24"/>
          <w:szCs w:val="24"/>
        </w:rPr>
        <w:t>poticat</w:t>
      </w:r>
      <w:r>
        <w:rPr>
          <w:sz w:val="24"/>
          <w:szCs w:val="24"/>
        </w:rPr>
        <w:t>i</w:t>
      </w:r>
      <w:r w:rsidRPr="00BC154E">
        <w:rPr>
          <w:sz w:val="24"/>
          <w:szCs w:val="24"/>
        </w:rPr>
        <w:t xml:space="preserve"> </w:t>
      </w:r>
      <w:r w:rsidR="00C62E16">
        <w:rPr>
          <w:sz w:val="24"/>
          <w:szCs w:val="24"/>
        </w:rPr>
        <w:t xml:space="preserve">uključivanje u gospodarski život, </w:t>
      </w:r>
      <w:r w:rsidRPr="00BC154E">
        <w:rPr>
          <w:sz w:val="24"/>
          <w:szCs w:val="24"/>
        </w:rPr>
        <w:t>socijalno uključivanje, zapošljavanje i poboljšavanje konkurentnosti na tržištu rada hrvatskih branitelja i članova njihovih obitel</w:t>
      </w:r>
      <w:r>
        <w:rPr>
          <w:sz w:val="24"/>
          <w:szCs w:val="24"/>
        </w:rPr>
        <w:t>ji.</w:t>
      </w:r>
    </w:p>
    <w:p w14:paraId="28D73917" w14:textId="77777777" w:rsidR="007D246B" w:rsidRPr="00426814" w:rsidRDefault="006C3FC4" w:rsidP="00696608">
      <w:pPr>
        <w:pStyle w:val="Heading1"/>
        <w:ind w:left="431" w:hanging="431"/>
      </w:pPr>
      <w:bookmarkStart w:id="19" w:name="_Toc379980803"/>
      <w:bookmarkStart w:id="20" w:name="_Toc500101012"/>
      <w:bookmarkStart w:id="21" w:name="_Toc500171748"/>
      <w:bookmarkStart w:id="22" w:name="_Toc500173074"/>
      <w:bookmarkStart w:id="23" w:name="_Toc500173416"/>
      <w:bookmarkStart w:id="24" w:name="_Toc59519577"/>
      <w:r w:rsidRPr="00426814">
        <w:t>OPĆI I POSEBNI</w:t>
      </w:r>
      <w:r w:rsidR="007D246B" w:rsidRPr="00426814">
        <w:t xml:space="preserve"> CILJ</w:t>
      </w:r>
      <w:r w:rsidRPr="00426814">
        <w:t>EVI</w:t>
      </w:r>
      <w:r w:rsidR="007D246B" w:rsidRPr="00426814">
        <w:t xml:space="preserve"> PROGRAMA</w:t>
      </w:r>
      <w:bookmarkEnd w:id="19"/>
      <w:bookmarkEnd w:id="20"/>
      <w:bookmarkEnd w:id="21"/>
      <w:bookmarkEnd w:id="22"/>
      <w:bookmarkEnd w:id="23"/>
      <w:bookmarkEnd w:id="24"/>
      <w:r w:rsidR="007D246B" w:rsidRPr="00426814">
        <w:t xml:space="preserve"> </w:t>
      </w:r>
    </w:p>
    <w:p w14:paraId="63B5E612" w14:textId="00858C83" w:rsidR="000D17BE" w:rsidRPr="00311F00" w:rsidRDefault="000D17BE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b/>
          <w:szCs w:val="24"/>
        </w:rPr>
        <w:t>Opći cilj</w:t>
      </w:r>
      <w:r w:rsidRPr="00311F00">
        <w:rPr>
          <w:szCs w:val="24"/>
        </w:rPr>
        <w:t xml:space="preserve"> Programa je </w:t>
      </w:r>
      <w:r w:rsidR="00EA1BAA" w:rsidRPr="00311F00">
        <w:rPr>
          <w:szCs w:val="24"/>
        </w:rPr>
        <w:t>pruž</w:t>
      </w:r>
      <w:r w:rsidR="00A84CA0">
        <w:rPr>
          <w:szCs w:val="24"/>
        </w:rPr>
        <w:t>iti podršku</w:t>
      </w:r>
      <w:r w:rsidR="00EA1BAA" w:rsidRPr="00311F00">
        <w:rPr>
          <w:szCs w:val="24"/>
        </w:rPr>
        <w:t xml:space="preserve"> integraciji osoba iz ciljne skupine na tržište rada povećanjem njihove zapošljivosti, kako bi se, uz ostale mjere aktivne politike zapošljavanja, zapošljavanjem </w:t>
      </w:r>
      <w:r w:rsidR="00EA1BAA" w:rsidRPr="00311F00">
        <w:rPr>
          <w:szCs w:val="24"/>
        </w:rPr>
        <w:lastRenderedPageBreak/>
        <w:t>kod poslodavaca ili u poduzetništvu utjecalo na smanjenje broja nezaposlenih u Republici Hrvatskoj</w:t>
      </w:r>
      <w:r w:rsidR="00387BC6" w:rsidRPr="00311F00">
        <w:rPr>
          <w:szCs w:val="24"/>
        </w:rPr>
        <w:t>.</w:t>
      </w:r>
    </w:p>
    <w:p w14:paraId="6D59AAB6" w14:textId="02AC62E1" w:rsidR="002025C6" w:rsidRPr="00311F00" w:rsidRDefault="000D17BE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b/>
          <w:szCs w:val="24"/>
        </w:rPr>
        <w:t>Poseban c</w:t>
      </w:r>
      <w:r w:rsidR="007D246B" w:rsidRPr="00311F00">
        <w:rPr>
          <w:b/>
          <w:szCs w:val="24"/>
        </w:rPr>
        <w:t>ilj</w:t>
      </w:r>
      <w:r w:rsidR="002025C6" w:rsidRPr="00311F00">
        <w:rPr>
          <w:szCs w:val="24"/>
        </w:rPr>
        <w:t xml:space="preserve"> Programa je poboljšati</w:t>
      </w:r>
      <w:r w:rsidR="001A0146" w:rsidRPr="00311F00">
        <w:rPr>
          <w:szCs w:val="24"/>
        </w:rPr>
        <w:t xml:space="preserve"> </w:t>
      </w:r>
      <w:r w:rsidR="002025C6" w:rsidRPr="00311F00">
        <w:rPr>
          <w:szCs w:val="24"/>
        </w:rPr>
        <w:t xml:space="preserve">pristup tržištu rada nezaposlenim </w:t>
      </w:r>
      <w:r w:rsidR="00017F26" w:rsidRPr="00311F00">
        <w:rPr>
          <w:szCs w:val="24"/>
        </w:rPr>
        <w:t>hrvatski</w:t>
      </w:r>
      <w:r w:rsidR="002025C6" w:rsidRPr="00311F00">
        <w:rPr>
          <w:szCs w:val="24"/>
        </w:rPr>
        <w:t>m</w:t>
      </w:r>
      <w:r w:rsidR="00017F26" w:rsidRPr="00311F00">
        <w:rPr>
          <w:szCs w:val="24"/>
        </w:rPr>
        <w:t xml:space="preserve"> branitelj</w:t>
      </w:r>
      <w:r w:rsidR="002025C6" w:rsidRPr="00311F00">
        <w:rPr>
          <w:szCs w:val="24"/>
        </w:rPr>
        <w:t>im</w:t>
      </w:r>
      <w:r w:rsidR="00017F26" w:rsidRPr="00311F00">
        <w:rPr>
          <w:szCs w:val="24"/>
        </w:rPr>
        <w:t>a</w:t>
      </w:r>
      <w:r w:rsidR="007D246B" w:rsidRPr="00311F00">
        <w:rPr>
          <w:szCs w:val="24"/>
        </w:rPr>
        <w:t xml:space="preserve"> </w:t>
      </w:r>
      <w:r w:rsidRPr="00311F00">
        <w:rPr>
          <w:szCs w:val="24"/>
        </w:rPr>
        <w:t xml:space="preserve">i </w:t>
      </w:r>
      <w:r w:rsidR="002025C6" w:rsidRPr="00311F00">
        <w:rPr>
          <w:szCs w:val="24"/>
        </w:rPr>
        <w:t xml:space="preserve">nezaposlenoj </w:t>
      </w:r>
      <w:r w:rsidRPr="00311F00">
        <w:rPr>
          <w:szCs w:val="24"/>
        </w:rPr>
        <w:t>djec</w:t>
      </w:r>
      <w:r w:rsidR="002025C6" w:rsidRPr="00311F00">
        <w:rPr>
          <w:szCs w:val="24"/>
        </w:rPr>
        <w:t>i</w:t>
      </w:r>
      <w:r w:rsidR="00BC39BE" w:rsidRPr="00311F00">
        <w:rPr>
          <w:szCs w:val="24"/>
        </w:rPr>
        <w:t xml:space="preserve"> smrtno stradalih </w:t>
      </w:r>
      <w:r w:rsidRPr="00311F00">
        <w:rPr>
          <w:szCs w:val="24"/>
        </w:rPr>
        <w:t>ili nestalih hrvatskih branitelja</w:t>
      </w:r>
      <w:r w:rsidR="00BC39BE" w:rsidRPr="00311F00">
        <w:rPr>
          <w:szCs w:val="24"/>
        </w:rPr>
        <w:t xml:space="preserve">, djeci dragovoljaca i djeci </w:t>
      </w:r>
      <w:r w:rsidR="002915C3">
        <w:rPr>
          <w:szCs w:val="24"/>
        </w:rPr>
        <w:t>HRVI-a</w:t>
      </w:r>
      <w:r w:rsidR="001E5AE1">
        <w:rPr>
          <w:szCs w:val="24"/>
        </w:rPr>
        <w:t xml:space="preserve">, </w:t>
      </w:r>
      <w:r w:rsidR="002025C6" w:rsidRPr="00311F00">
        <w:rPr>
          <w:szCs w:val="24"/>
        </w:rPr>
        <w:t xml:space="preserve">povećati </w:t>
      </w:r>
      <w:r w:rsidR="003B356B">
        <w:rPr>
          <w:szCs w:val="24"/>
        </w:rPr>
        <w:t>njihovu zapošljivost i prilagodljivost</w:t>
      </w:r>
      <w:r w:rsidRPr="00311F00">
        <w:rPr>
          <w:szCs w:val="24"/>
        </w:rPr>
        <w:t xml:space="preserve"> </w:t>
      </w:r>
      <w:r w:rsidR="002025C6" w:rsidRPr="00311F00">
        <w:rPr>
          <w:szCs w:val="24"/>
        </w:rPr>
        <w:t>tržištu rada</w:t>
      </w:r>
      <w:r w:rsidR="005507CB">
        <w:rPr>
          <w:szCs w:val="24"/>
        </w:rPr>
        <w:t xml:space="preserve"> te </w:t>
      </w:r>
      <w:r w:rsidR="005507CB" w:rsidRPr="00BC2186">
        <w:rPr>
          <w:szCs w:val="24"/>
        </w:rPr>
        <w:t>utjecati na promociju</w:t>
      </w:r>
      <w:r w:rsidR="00BC2186">
        <w:rPr>
          <w:szCs w:val="24"/>
        </w:rPr>
        <w:t>,</w:t>
      </w:r>
      <w:r w:rsidR="00F90810">
        <w:rPr>
          <w:szCs w:val="24"/>
        </w:rPr>
        <w:t xml:space="preserve"> vidljivost</w:t>
      </w:r>
      <w:r w:rsidR="005507CB" w:rsidRPr="00BC2186">
        <w:rPr>
          <w:szCs w:val="24"/>
        </w:rPr>
        <w:t xml:space="preserve"> </w:t>
      </w:r>
      <w:r w:rsidR="00BC2186">
        <w:rPr>
          <w:szCs w:val="24"/>
        </w:rPr>
        <w:t xml:space="preserve">i plasman </w:t>
      </w:r>
      <w:r w:rsidR="005507CB" w:rsidRPr="00BC2186">
        <w:rPr>
          <w:szCs w:val="24"/>
        </w:rPr>
        <w:t>njihov</w:t>
      </w:r>
      <w:r w:rsidR="00BC2186">
        <w:rPr>
          <w:szCs w:val="24"/>
        </w:rPr>
        <w:t>ih</w:t>
      </w:r>
      <w:r w:rsidR="005507CB" w:rsidRPr="00BC2186">
        <w:rPr>
          <w:szCs w:val="24"/>
        </w:rPr>
        <w:t xml:space="preserve"> proizvoda</w:t>
      </w:r>
      <w:r w:rsidR="007B6154">
        <w:rPr>
          <w:szCs w:val="24"/>
        </w:rPr>
        <w:t xml:space="preserve">, pri čemu se posebna pozornost posvećuje </w:t>
      </w:r>
      <w:r w:rsidR="007B6154">
        <w:t xml:space="preserve">razvoju konkurentnosti </w:t>
      </w:r>
      <w:r w:rsidR="000C292C">
        <w:t>poticanjem</w:t>
      </w:r>
      <w:r w:rsidR="007B6154">
        <w:t xml:space="preserve"> održivog razvoja proizvodnje uvođenjem digitalne i zelene tehnologije.</w:t>
      </w:r>
      <w:r w:rsidR="008E7A1F">
        <w:t xml:space="preserve"> </w:t>
      </w:r>
    </w:p>
    <w:p w14:paraId="5B3CFDEF" w14:textId="5BA653B8" w:rsidR="0087166A" w:rsidRDefault="00426AC7" w:rsidP="0087166A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C</w:t>
      </w:r>
      <w:r w:rsidR="00F65BC2" w:rsidRPr="00311F00">
        <w:rPr>
          <w:szCs w:val="24"/>
        </w:rPr>
        <w:t>iljevi Programa usmjereni su na osnaživanje nezaposlenih hrvatskih branitelja i neza</w:t>
      </w:r>
      <w:r w:rsidR="00BC39BE" w:rsidRPr="00311F00">
        <w:rPr>
          <w:szCs w:val="24"/>
        </w:rPr>
        <w:t xml:space="preserve">poslene djece smrtno stradalih </w:t>
      </w:r>
      <w:r w:rsidR="00F65BC2" w:rsidRPr="00311F00">
        <w:rPr>
          <w:szCs w:val="24"/>
        </w:rPr>
        <w:t>ili nestalih hrvatskih branitelja</w:t>
      </w:r>
      <w:r w:rsidR="00BC39BE" w:rsidRPr="00311F00">
        <w:rPr>
          <w:szCs w:val="24"/>
        </w:rPr>
        <w:t xml:space="preserve">, djece dragovoljaca i djece </w:t>
      </w:r>
      <w:r w:rsidR="002915C3">
        <w:rPr>
          <w:szCs w:val="24"/>
        </w:rPr>
        <w:t>HRVI-a</w:t>
      </w:r>
      <w:r w:rsidR="00F65BC2" w:rsidRPr="00311F00">
        <w:rPr>
          <w:szCs w:val="24"/>
        </w:rPr>
        <w:t>, njihovo uključivanje u radno-tržišni sustav</w:t>
      </w:r>
      <w:r w:rsidR="0087166A">
        <w:rPr>
          <w:szCs w:val="24"/>
        </w:rPr>
        <w:t>, podršku</w:t>
      </w:r>
      <w:r w:rsidR="0087166A" w:rsidRPr="00311F00">
        <w:rPr>
          <w:szCs w:val="24"/>
        </w:rPr>
        <w:t xml:space="preserve"> </w:t>
      </w:r>
      <w:r w:rsidR="0087166A">
        <w:rPr>
          <w:szCs w:val="24"/>
        </w:rPr>
        <w:t>u razvoju poslovanja, postizanju veće konkurentnosti i učinkovitosti te predstavljanju i plasmanu proizvoda i usluga</w:t>
      </w:r>
      <w:r w:rsidR="0087166A" w:rsidRPr="00311F00">
        <w:rPr>
          <w:szCs w:val="24"/>
        </w:rPr>
        <w:t xml:space="preserve">, </w:t>
      </w:r>
      <w:r w:rsidR="00A84CA0">
        <w:rPr>
          <w:szCs w:val="24"/>
        </w:rPr>
        <w:t>kao i</w:t>
      </w:r>
      <w:r w:rsidR="0087166A" w:rsidRPr="00311F00">
        <w:rPr>
          <w:szCs w:val="24"/>
        </w:rPr>
        <w:t xml:space="preserve"> </w:t>
      </w:r>
      <w:r w:rsidR="0087166A">
        <w:rPr>
          <w:szCs w:val="24"/>
        </w:rPr>
        <w:t>povezivanju</w:t>
      </w:r>
      <w:r w:rsidR="0087166A" w:rsidRPr="00311F00">
        <w:rPr>
          <w:szCs w:val="24"/>
        </w:rPr>
        <w:t xml:space="preserve"> s partnerima važnim za njihovo poslovanje.</w:t>
      </w:r>
    </w:p>
    <w:p w14:paraId="11C0E200" w14:textId="77777777" w:rsidR="007D246B" w:rsidRPr="00426814" w:rsidRDefault="008431CC" w:rsidP="00426814">
      <w:pPr>
        <w:pStyle w:val="Heading1"/>
      </w:pPr>
      <w:bookmarkStart w:id="25" w:name="_Toc379980804"/>
      <w:bookmarkStart w:id="26" w:name="_Toc500101013"/>
      <w:bookmarkStart w:id="27" w:name="_Toc500171749"/>
      <w:bookmarkStart w:id="28" w:name="_Toc500173075"/>
      <w:bookmarkStart w:id="29" w:name="_Toc500173417"/>
      <w:bookmarkStart w:id="30" w:name="_Toc59519578"/>
      <w:r w:rsidRPr="00426814">
        <w:t>CILJNA SKUPINA, NOSITELJ I ROK PROVEDBE PROGRAMA</w:t>
      </w:r>
      <w:bookmarkEnd w:id="25"/>
      <w:bookmarkEnd w:id="26"/>
      <w:bookmarkEnd w:id="27"/>
      <w:bookmarkEnd w:id="28"/>
      <w:bookmarkEnd w:id="29"/>
      <w:bookmarkEnd w:id="30"/>
    </w:p>
    <w:p w14:paraId="2FAACED3" w14:textId="2B991A40" w:rsidR="002A5EC7" w:rsidRPr="00311F00" w:rsidRDefault="00771CAF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Ci</w:t>
      </w:r>
      <w:r w:rsidR="002B11EF" w:rsidRPr="00311F00">
        <w:rPr>
          <w:szCs w:val="24"/>
        </w:rPr>
        <w:t xml:space="preserve">ljnu skupinu </w:t>
      </w:r>
      <w:r w:rsidR="008431CC" w:rsidRPr="00311F00">
        <w:rPr>
          <w:szCs w:val="24"/>
        </w:rPr>
        <w:t xml:space="preserve">Programa </w:t>
      </w:r>
      <w:r w:rsidR="002B11EF" w:rsidRPr="00311F00">
        <w:rPr>
          <w:szCs w:val="24"/>
        </w:rPr>
        <w:t xml:space="preserve">čine </w:t>
      </w:r>
      <w:r w:rsidR="00486FAB" w:rsidRPr="00311F00">
        <w:rPr>
          <w:szCs w:val="24"/>
        </w:rPr>
        <w:t>nezaposleni hrvatski b</w:t>
      </w:r>
      <w:r w:rsidR="009C1DDF">
        <w:rPr>
          <w:szCs w:val="24"/>
        </w:rPr>
        <w:t xml:space="preserve">ranitelji iz Domovinskog rata, </w:t>
      </w:r>
      <w:r w:rsidR="002B11EF" w:rsidRPr="00311F00">
        <w:rPr>
          <w:szCs w:val="24"/>
        </w:rPr>
        <w:t>nezaposlena djeca</w:t>
      </w:r>
      <w:r w:rsidR="00486FAB" w:rsidRPr="00311F00">
        <w:rPr>
          <w:szCs w:val="24"/>
        </w:rPr>
        <w:t xml:space="preserve"> smrtno stradalih i</w:t>
      </w:r>
      <w:r w:rsidR="000B069D">
        <w:rPr>
          <w:szCs w:val="24"/>
        </w:rPr>
        <w:t>li</w:t>
      </w:r>
      <w:r w:rsidR="00486FAB" w:rsidRPr="00311F00">
        <w:rPr>
          <w:szCs w:val="24"/>
        </w:rPr>
        <w:t xml:space="preserve"> </w:t>
      </w:r>
      <w:r w:rsidRPr="00311F00">
        <w:rPr>
          <w:szCs w:val="24"/>
        </w:rPr>
        <w:t xml:space="preserve">nestalih hrvatskih branitelja </w:t>
      </w:r>
      <w:r w:rsidR="00C60395" w:rsidRPr="00311F00">
        <w:rPr>
          <w:szCs w:val="24"/>
        </w:rPr>
        <w:t>iz Domovinskog rata</w:t>
      </w:r>
      <w:r w:rsidR="00F97F81" w:rsidRPr="00311F00">
        <w:rPr>
          <w:szCs w:val="24"/>
        </w:rPr>
        <w:t xml:space="preserve">, </w:t>
      </w:r>
      <w:r w:rsidR="00486FAB" w:rsidRPr="00311F00">
        <w:rPr>
          <w:szCs w:val="24"/>
        </w:rPr>
        <w:t>nezaposlena djeca dragovoljaca</w:t>
      </w:r>
      <w:r w:rsidR="000117FA">
        <w:rPr>
          <w:szCs w:val="24"/>
        </w:rPr>
        <w:t xml:space="preserve"> iz Domovinskog rata</w:t>
      </w:r>
      <w:r w:rsidR="00486FAB" w:rsidRPr="00311F00">
        <w:rPr>
          <w:szCs w:val="24"/>
        </w:rPr>
        <w:t xml:space="preserve"> i </w:t>
      </w:r>
      <w:r w:rsidR="00F97F81" w:rsidRPr="00311F00">
        <w:rPr>
          <w:szCs w:val="24"/>
        </w:rPr>
        <w:t xml:space="preserve">nezaposlena djeca </w:t>
      </w:r>
      <w:r w:rsidR="002915C3">
        <w:rPr>
          <w:szCs w:val="24"/>
        </w:rPr>
        <w:t>HRVI-a</w:t>
      </w:r>
      <w:r w:rsidR="00486FAB" w:rsidRPr="00311F00">
        <w:rPr>
          <w:szCs w:val="24"/>
        </w:rPr>
        <w:t>.</w:t>
      </w:r>
    </w:p>
    <w:p w14:paraId="46CD50AA" w14:textId="704DCAEE" w:rsidR="00771CAF" w:rsidRDefault="008431CC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 xml:space="preserve">Nositelj provedbe Programa je Ministarstvo </w:t>
      </w:r>
      <w:r w:rsidR="00486FAB" w:rsidRPr="00311F00">
        <w:rPr>
          <w:szCs w:val="24"/>
        </w:rPr>
        <w:t xml:space="preserve">hrvatskih </w:t>
      </w:r>
      <w:r w:rsidRPr="00311F00">
        <w:rPr>
          <w:szCs w:val="24"/>
        </w:rPr>
        <w:t>branitelja, a Program će se provoditi kontinuirano u razdoblju od 20</w:t>
      </w:r>
      <w:r w:rsidR="00C549FF">
        <w:rPr>
          <w:szCs w:val="24"/>
        </w:rPr>
        <w:t>21</w:t>
      </w:r>
      <w:r w:rsidRPr="00311F00">
        <w:rPr>
          <w:szCs w:val="24"/>
        </w:rPr>
        <w:t>. do 20</w:t>
      </w:r>
      <w:r w:rsidR="00486FAB" w:rsidRPr="00311F00">
        <w:rPr>
          <w:szCs w:val="24"/>
        </w:rPr>
        <w:t>2</w:t>
      </w:r>
      <w:r w:rsidR="00C549FF">
        <w:rPr>
          <w:szCs w:val="24"/>
        </w:rPr>
        <w:t>3</w:t>
      </w:r>
      <w:r w:rsidRPr="00311F00">
        <w:rPr>
          <w:szCs w:val="24"/>
        </w:rPr>
        <w:t>.</w:t>
      </w:r>
    </w:p>
    <w:p w14:paraId="03F632A3" w14:textId="77777777" w:rsidR="007D246B" w:rsidRPr="00426814" w:rsidRDefault="007D246B" w:rsidP="00396EF5">
      <w:pPr>
        <w:pStyle w:val="Heading1"/>
        <w:spacing w:before="240"/>
        <w:ind w:left="431" w:hanging="431"/>
      </w:pPr>
      <w:bookmarkStart w:id="31" w:name="_Toc379980805"/>
      <w:bookmarkStart w:id="32" w:name="_Toc500101014"/>
      <w:bookmarkStart w:id="33" w:name="_Toc500171750"/>
      <w:bookmarkStart w:id="34" w:name="_Toc500173076"/>
      <w:bookmarkStart w:id="35" w:name="_Toc500173418"/>
      <w:bookmarkStart w:id="36" w:name="_Toc59519579"/>
      <w:r w:rsidRPr="00426814">
        <w:t>FINANCIRANJE</w:t>
      </w:r>
      <w:r w:rsidR="006B4C3B" w:rsidRPr="00426814">
        <w:t xml:space="preserve"> PROGRAMA</w:t>
      </w:r>
      <w:bookmarkEnd w:id="31"/>
      <w:bookmarkEnd w:id="32"/>
      <w:bookmarkEnd w:id="33"/>
      <w:bookmarkEnd w:id="34"/>
      <w:bookmarkEnd w:id="35"/>
      <w:bookmarkEnd w:id="36"/>
    </w:p>
    <w:p w14:paraId="170149F2" w14:textId="08BC892D" w:rsidR="00704F1E" w:rsidRPr="00311F00" w:rsidRDefault="00722170" w:rsidP="001F17D2">
      <w:pPr>
        <w:pStyle w:val="BodyText"/>
        <w:spacing w:after="200" w:line="360" w:lineRule="auto"/>
        <w:jc w:val="both"/>
        <w:rPr>
          <w:szCs w:val="24"/>
        </w:rPr>
      </w:pPr>
      <w:r w:rsidRPr="00FA4ED3">
        <w:rPr>
          <w:szCs w:val="24"/>
        </w:rPr>
        <w:t xml:space="preserve">Program se financira sredstvima </w:t>
      </w:r>
      <w:r w:rsidR="00A00094">
        <w:rPr>
          <w:szCs w:val="24"/>
        </w:rPr>
        <w:t>d</w:t>
      </w:r>
      <w:r w:rsidRPr="00FA4ED3">
        <w:rPr>
          <w:szCs w:val="24"/>
        </w:rPr>
        <w:t>ržavnog proračuna Republike Hrvatske te sredstvima Europske unije kroz Europski socijalni fond i kroz sredstva koja će biti osigurana u novoj financijskoj perspektivi za razdoblje 2021.</w:t>
      </w:r>
      <w:r w:rsidR="00543E69" w:rsidRPr="00543E69">
        <w:rPr>
          <w:szCs w:val="24"/>
        </w:rPr>
        <w:t xml:space="preserve"> </w:t>
      </w:r>
      <w:r w:rsidR="00543E69">
        <w:rPr>
          <w:szCs w:val="24"/>
        </w:rPr>
        <w:t xml:space="preserve">– </w:t>
      </w:r>
      <w:r w:rsidRPr="00FA4ED3">
        <w:rPr>
          <w:szCs w:val="24"/>
        </w:rPr>
        <w:t>2027</w:t>
      </w:r>
      <w:r w:rsidR="003E19E2" w:rsidRPr="00FA4ED3">
        <w:rPr>
          <w:szCs w:val="24"/>
        </w:rPr>
        <w:t>.</w:t>
      </w:r>
      <w:r w:rsidR="005D5E32" w:rsidRPr="00311F00">
        <w:rPr>
          <w:szCs w:val="24"/>
        </w:rPr>
        <w:t xml:space="preserve"> U</w:t>
      </w:r>
      <w:r w:rsidR="008431CC" w:rsidRPr="00311F00">
        <w:rPr>
          <w:szCs w:val="24"/>
        </w:rPr>
        <w:t xml:space="preserve"> </w:t>
      </w:r>
      <w:r w:rsidR="002018D0">
        <w:rPr>
          <w:szCs w:val="24"/>
        </w:rPr>
        <w:t>P</w:t>
      </w:r>
      <w:r w:rsidR="00543E69">
        <w:rPr>
          <w:szCs w:val="24"/>
        </w:rPr>
        <w:t xml:space="preserve">rilogu </w:t>
      </w:r>
      <w:r w:rsidR="008431CC" w:rsidRPr="00311F00">
        <w:rPr>
          <w:szCs w:val="24"/>
        </w:rPr>
        <w:t>ovog</w:t>
      </w:r>
      <w:r w:rsidR="002643C4">
        <w:rPr>
          <w:szCs w:val="24"/>
        </w:rPr>
        <w:t>a</w:t>
      </w:r>
      <w:r w:rsidR="008431CC" w:rsidRPr="00311F00">
        <w:rPr>
          <w:szCs w:val="24"/>
        </w:rPr>
        <w:t xml:space="preserve"> </w:t>
      </w:r>
      <w:r w:rsidR="002643C4">
        <w:rPr>
          <w:szCs w:val="24"/>
        </w:rPr>
        <w:t>P</w:t>
      </w:r>
      <w:r w:rsidR="008431CC" w:rsidRPr="00311F00">
        <w:rPr>
          <w:szCs w:val="24"/>
        </w:rPr>
        <w:t>rograma prikazana</w:t>
      </w:r>
      <w:r w:rsidR="00543E69">
        <w:rPr>
          <w:szCs w:val="24"/>
        </w:rPr>
        <w:t xml:space="preserve"> je</w:t>
      </w:r>
      <w:r w:rsidR="008431CC" w:rsidRPr="00311F00">
        <w:rPr>
          <w:szCs w:val="24"/>
        </w:rPr>
        <w:t xml:space="preserve"> projekcija broja zahtjeva koje je moguće pozitivno riješiti i iznosi sredstava potrebnih za isplatu potpora kroz pojedine</w:t>
      </w:r>
      <w:r w:rsidR="00543E69">
        <w:rPr>
          <w:szCs w:val="24"/>
        </w:rPr>
        <w:t xml:space="preserve"> mjere u</w:t>
      </w:r>
      <w:r w:rsidR="008431CC" w:rsidRPr="00311F00">
        <w:rPr>
          <w:szCs w:val="24"/>
        </w:rPr>
        <w:t xml:space="preserve"> 20</w:t>
      </w:r>
      <w:r w:rsidR="00292C43">
        <w:rPr>
          <w:szCs w:val="24"/>
        </w:rPr>
        <w:t>21</w:t>
      </w:r>
      <w:r w:rsidR="008431CC" w:rsidRPr="00311F00">
        <w:rPr>
          <w:szCs w:val="24"/>
        </w:rPr>
        <w:t>.</w:t>
      </w:r>
      <w:r w:rsidR="005D5E32" w:rsidRPr="00311F00">
        <w:rPr>
          <w:rStyle w:val="FootnoteReference"/>
          <w:szCs w:val="24"/>
        </w:rPr>
        <w:footnoteReference w:id="8"/>
      </w:r>
      <w:r w:rsidR="008431CC" w:rsidRPr="00311F00">
        <w:rPr>
          <w:szCs w:val="24"/>
        </w:rPr>
        <w:t>.</w:t>
      </w:r>
    </w:p>
    <w:p w14:paraId="3A4BBBF1" w14:textId="77777777" w:rsidR="007D246B" w:rsidRPr="00426814" w:rsidRDefault="009B6E4F" w:rsidP="00396EF5">
      <w:pPr>
        <w:pStyle w:val="Heading1"/>
        <w:spacing w:before="240"/>
        <w:ind w:left="431" w:hanging="431"/>
      </w:pPr>
      <w:bookmarkStart w:id="37" w:name="_Toc379980806"/>
      <w:bookmarkStart w:id="38" w:name="_Toc500101015"/>
      <w:bookmarkStart w:id="39" w:name="_Toc500171751"/>
      <w:bookmarkStart w:id="40" w:name="_Toc500173077"/>
      <w:bookmarkStart w:id="41" w:name="_Toc500173419"/>
      <w:bookmarkStart w:id="42" w:name="_Toc59519580"/>
      <w:r w:rsidRPr="00426814">
        <w:lastRenderedPageBreak/>
        <w:t>NAČIN</w:t>
      </w:r>
      <w:r w:rsidR="007D246B" w:rsidRPr="00426814">
        <w:t xml:space="preserve"> PROVEDBE</w:t>
      </w:r>
      <w:r w:rsidR="006B4C3B" w:rsidRPr="00426814">
        <w:t xml:space="preserve"> PROGRAMA</w:t>
      </w:r>
      <w:bookmarkEnd w:id="37"/>
      <w:bookmarkEnd w:id="38"/>
      <w:bookmarkEnd w:id="39"/>
      <w:bookmarkEnd w:id="40"/>
      <w:bookmarkEnd w:id="41"/>
      <w:bookmarkEnd w:id="42"/>
    </w:p>
    <w:p w14:paraId="0675D709" w14:textId="622EDA9B" w:rsidR="00140BBC" w:rsidRDefault="00507B63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Potpora za</w:t>
      </w:r>
      <w:r w:rsidR="00AE030E" w:rsidRPr="00311F00">
        <w:rPr>
          <w:szCs w:val="24"/>
        </w:rPr>
        <w:t xml:space="preserve"> samozapošljavanj</w:t>
      </w:r>
      <w:r w:rsidRPr="00311F00">
        <w:rPr>
          <w:szCs w:val="24"/>
        </w:rPr>
        <w:t>e</w:t>
      </w:r>
      <w:r w:rsidR="00AE030E" w:rsidRPr="00311F00">
        <w:rPr>
          <w:szCs w:val="24"/>
        </w:rPr>
        <w:t xml:space="preserve">, </w:t>
      </w:r>
      <w:r w:rsidRPr="00311F00">
        <w:rPr>
          <w:szCs w:val="24"/>
        </w:rPr>
        <w:t>P</w:t>
      </w:r>
      <w:r w:rsidR="007E2658" w:rsidRPr="00311F00">
        <w:rPr>
          <w:szCs w:val="24"/>
        </w:rPr>
        <w:t>otpor</w:t>
      </w:r>
      <w:r w:rsidR="000B069D">
        <w:rPr>
          <w:szCs w:val="24"/>
        </w:rPr>
        <w:t>a</w:t>
      </w:r>
      <w:r w:rsidR="007E2658" w:rsidRPr="00311F00">
        <w:rPr>
          <w:szCs w:val="24"/>
        </w:rPr>
        <w:t xml:space="preserve"> za </w:t>
      </w:r>
      <w:r w:rsidR="001E5AE1">
        <w:rPr>
          <w:szCs w:val="24"/>
        </w:rPr>
        <w:t xml:space="preserve">poticanje </w:t>
      </w:r>
      <w:r w:rsidRPr="00311F00">
        <w:rPr>
          <w:szCs w:val="24"/>
        </w:rPr>
        <w:t>zapošljavanj</w:t>
      </w:r>
      <w:r w:rsidR="001E5AE1">
        <w:rPr>
          <w:szCs w:val="24"/>
        </w:rPr>
        <w:t>a</w:t>
      </w:r>
      <w:r w:rsidR="00C87868" w:rsidRPr="00311F00">
        <w:rPr>
          <w:szCs w:val="24"/>
        </w:rPr>
        <w:t xml:space="preserve">, </w:t>
      </w:r>
      <w:r w:rsidRPr="00311F00">
        <w:rPr>
          <w:szCs w:val="24"/>
        </w:rPr>
        <w:t>P</w:t>
      </w:r>
      <w:r w:rsidR="00C87868" w:rsidRPr="00311F00">
        <w:rPr>
          <w:szCs w:val="24"/>
        </w:rPr>
        <w:t>otpor</w:t>
      </w:r>
      <w:r w:rsidR="000B069D">
        <w:rPr>
          <w:szCs w:val="24"/>
        </w:rPr>
        <w:t>a</w:t>
      </w:r>
      <w:r w:rsidR="00C87868" w:rsidRPr="00311F00">
        <w:rPr>
          <w:szCs w:val="24"/>
        </w:rPr>
        <w:t xml:space="preserve"> radu </w:t>
      </w:r>
      <w:r w:rsidR="00FB5D2D" w:rsidRPr="00311F00">
        <w:rPr>
          <w:szCs w:val="24"/>
        </w:rPr>
        <w:t>zadruga hrvatskih branitelja</w:t>
      </w:r>
      <w:r w:rsidR="00184370" w:rsidRPr="00311F00">
        <w:rPr>
          <w:szCs w:val="24"/>
        </w:rPr>
        <w:t xml:space="preserve">, </w:t>
      </w:r>
      <w:r w:rsidRPr="00311F00">
        <w:rPr>
          <w:szCs w:val="24"/>
        </w:rPr>
        <w:t>Potpor</w:t>
      </w:r>
      <w:r w:rsidR="000B069D">
        <w:rPr>
          <w:szCs w:val="24"/>
        </w:rPr>
        <w:t>a</w:t>
      </w:r>
      <w:r w:rsidRPr="00311F00">
        <w:rPr>
          <w:szCs w:val="24"/>
        </w:rPr>
        <w:t xml:space="preserve"> za proširenje postojeće djelatnosti</w:t>
      </w:r>
      <w:r w:rsidR="009A3C76">
        <w:rPr>
          <w:szCs w:val="24"/>
        </w:rPr>
        <w:t>, Potpora za održavanje poslovanja</w:t>
      </w:r>
      <w:r w:rsidRPr="00311F00">
        <w:rPr>
          <w:szCs w:val="24"/>
        </w:rPr>
        <w:t xml:space="preserve"> i Potpora za društveno poduzetništvo predstavljaju potpore male vrijednosti (</w:t>
      </w:r>
      <w:r w:rsidRPr="00311F00">
        <w:rPr>
          <w:i/>
          <w:szCs w:val="24"/>
        </w:rPr>
        <w:t>de minimis</w:t>
      </w:r>
      <w:r w:rsidRPr="00311F00">
        <w:rPr>
          <w:szCs w:val="24"/>
        </w:rPr>
        <w:t xml:space="preserve"> potpore),</w:t>
      </w:r>
      <w:r w:rsidR="00F74BD3" w:rsidRPr="00311F00">
        <w:rPr>
          <w:szCs w:val="24"/>
        </w:rPr>
        <w:t xml:space="preserve"> </w:t>
      </w:r>
      <w:r w:rsidR="0086184D">
        <w:rPr>
          <w:szCs w:val="24"/>
        </w:rPr>
        <w:t xml:space="preserve">pa je </w:t>
      </w:r>
      <w:r w:rsidR="00E454F3" w:rsidRPr="00311F00">
        <w:rPr>
          <w:szCs w:val="24"/>
        </w:rPr>
        <w:t xml:space="preserve">prilikom dodjele </w:t>
      </w:r>
      <w:r w:rsidR="003964FF" w:rsidRPr="00311F00">
        <w:rPr>
          <w:szCs w:val="24"/>
        </w:rPr>
        <w:t xml:space="preserve">potpora </w:t>
      </w:r>
      <w:r w:rsidR="00B73916">
        <w:rPr>
          <w:szCs w:val="24"/>
        </w:rPr>
        <w:t>potrebno u</w:t>
      </w:r>
      <w:r w:rsidR="00E454F3" w:rsidRPr="00311F00">
        <w:rPr>
          <w:szCs w:val="24"/>
        </w:rPr>
        <w:t xml:space="preserve"> potpunosti se pridržavati odredbi propisanih u uredbama</w:t>
      </w:r>
      <w:r w:rsidR="003964FF" w:rsidRPr="00311F00">
        <w:rPr>
          <w:szCs w:val="24"/>
        </w:rPr>
        <w:t xml:space="preserve"> Europske komisije</w:t>
      </w:r>
      <w:r w:rsidR="00E454F3" w:rsidRPr="00311F00">
        <w:rPr>
          <w:szCs w:val="24"/>
        </w:rPr>
        <w:t xml:space="preserve"> o </w:t>
      </w:r>
      <w:r w:rsidR="00E454F3" w:rsidRPr="00311F00">
        <w:rPr>
          <w:i/>
          <w:szCs w:val="24"/>
        </w:rPr>
        <w:t>de minimis</w:t>
      </w:r>
      <w:r w:rsidR="00E454F3" w:rsidRPr="00311F00">
        <w:rPr>
          <w:szCs w:val="24"/>
        </w:rPr>
        <w:t xml:space="preserve"> potporama, </w:t>
      </w:r>
      <w:r w:rsidR="009A3C76">
        <w:rPr>
          <w:szCs w:val="24"/>
        </w:rPr>
        <w:t xml:space="preserve">s obzirom </w:t>
      </w:r>
      <w:r w:rsidR="00E454F3" w:rsidRPr="00311F00">
        <w:rPr>
          <w:szCs w:val="24"/>
        </w:rPr>
        <w:t xml:space="preserve">da je područje državnih potpora jedno od </w:t>
      </w:r>
      <w:r w:rsidR="003964FF" w:rsidRPr="00311F00">
        <w:rPr>
          <w:szCs w:val="24"/>
        </w:rPr>
        <w:t xml:space="preserve">područja </w:t>
      </w:r>
      <w:r w:rsidR="00E454F3" w:rsidRPr="00311F00">
        <w:rPr>
          <w:szCs w:val="24"/>
        </w:rPr>
        <w:t>koje je u nadležnosti Europske komisije</w:t>
      </w:r>
      <w:r w:rsidR="00B72821" w:rsidRPr="00311F00">
        <w:rPr>
          <w:szCs w:val="24"/>
        </w:rPr>
        <w:t>.</w:t>
      </w:r>
    </w:p>
    <w:p w14:paraId="71C71682" w14:textId="221D8B6E" w:rsidR="00EE5088" w:rsidRPr="00311F00" w:rsidRDefault="00EE5088" w:rsidP="001F17D2">
      <w:pPr>
        <w:pStyle w:val="BodyText"/>
        <w:spacing w:after="200" w:line="360" w:lineRule="auto"/>
        <w:jc w:val="both"/>
        <w:rPr>
          <w:szCs w:val="24"/>
        </w:rPr>
      </w:pPr>
      <w:r w:rsidRPr="00856866">
        <w:rPr>
          <w:szCs w:val="24"/>
        </w:rPr>
        <w:t>Ministarstvo će prilikom provedbe Programa</w:t>
      </w:r>
      <w:r w:rsidR="000C292C">
        <w:rPr>
          <w:szCs w:val="24"/>
        </w:rPr>
        <w:t>,</w:t>
      </w:r>
      <w:r w:rsidRPr="00856866">
        <w:rPr>
          <w:szCs w:val="24"/>
        </w:rPr>
        <w:t xml:space="preserve"> u dijelu mjera koje predstavljaju potpore male vrijednosti, </w:t>
      </w:r>
      <w:r w:rsidR="000C292C">
        <w:rPr>
          <w:szCs w:val="24"/>
        </w:rPr>
        <w:t xml:space="preserve">u potpunosti </w:t>
      </w:r>
      <w:r w:rsidRPr="00856866">
        <w:rPr>
          <w:szCs w:val="24"/>
        </w:rPr>
        <w:t>postupati sukladno važećim zakonskim propisima i provedbenim aktima kojima je regulirana politika državnih potpora Republike Hrvatske, odnosno konkretno područje dodjele potpora mal</w:t>
      </w:r>
      <w:r w:rsidR="006110D6">
        <w:rPr>
          <w:szCs w:val="24"/>
        </w:rPr>
        <w:t>e vrijednosti, kao i u skladu s</w:t>
      </w:r>
      <w:r w:rsidRPr="00856866">
        <w:rPr>
          <w:szCs w:val="24"/>
        </w:rPr>
        <w:t xml:space="preserve"> važećim uredbama Europske komisije </w:t>
      </w:r>
      <w:r w:rsidR="00BC2186">
        <w:rPr>
          <w:szCs w:val="24"/>
        </w:rPr>
        <w:t xml:space="preserve">i njihovim izmjenama </w:t>
      </w:r>
      <w:r w:rsidRPr="00856866">
        <w:rPr>
          <w:szCs w:val="24"/>
        </w:rPr>
        <w:t>kojima se uređuju potpore male vrijednosti</w:t>
      </w:r>
      <w:r>
        <w:rPr>
          <w:szCs w:val="24"/>
        </w:rPr>
        <w:t>.</w:t>
      </w:r>
    </w:p>
    <w:p w14:paraId="7DB779CD" w14:textId="05FF9416" w:rsidR="00BA37C5" w:rsidRPr="00EE5088" w:rsidRDefault="0067500C" w:rsidP="00BA37C5">
      <w:pPr>
        <w:spacing w:after="200" w:line="360" w:lineRule="auto"/>
        <w:jc w:val="both"/>
        <w:rPr>
          <w:sz w:val="24"/>
          <w:szCs w:val="24"/>
        </w:rPr>
      </w:pPr>
      <w:r w:rsidRPr="00EE5088">
        <w:rPr>
          <w:sz w:val="24"/>
          <w:szCs w:val="24"/>
        </w:rPr>
        <w:t>Sukladno</w:t>
      </w:r>
      <w:r w:rsidR="00856866" w:rsidRPr="00EE5088">
        <w:rPr>
          <w:sz w:val="24"/>
          <w:szCs w:val="24"/>
        </w:rPr>
        <w:t xml:space="preserve"> </w:t>
      </w:r>
      <w:r w:rsidR="00BA37C5" w:rsidRPr="00EE5088">
        <w:rPr>
          <w:sz w:val="24"/>
          <w:szCs w:val="24"/>
        </w:rPr>
        <w:t xml:space="preserve">članku 3. Uredbe Komisije (EU) br. 1407/2013 od 18. prosinca 2013. o primjeni članaka 107. i 108. Ugovora o funkcioniranju Europske unije na </w:t>
      </w:r>
      <w:r w:rsidR="00BA37C5" w:rsidRPr="00EE5088">
        <w:rPr>
          <w:i/>
          <w:sz w:val="24"/>
          <w:szCs w:val="24"/>
        </w:rPr>
        <w:t>de minimis</w:t>
      </w:r>
      <w:r w:rsidR="00BA37C5" w:rsidRPr="00EE5088">
        <w:rPr>
          <w:sz w:val="24"/>
          <w:szCs w:val="24"/>
        </w:rPr>
        <w:t xml:space="preserve"> potpore, potporom male vrijednosti (</w:t>
      </w:r>
      <w:r w:rsidR="00BA37C5" w:rsidRPr="00EE5088">
        <w:rPr>
          <w:i/>
          <w:sz w:val="24"/>
          <w:szCs w:val="24"/>
        </w:rPr>
        <w:t>de minimis</w:t>
      </w:r>
      <w:r w:rsidR="00BA37C5" w:rsidRPr="00EE5088">
        <w:rPr>
          <w:sz w:val="24"/>
          <w:szCs w:val="24"/>
        </w:rPr>
        <w:t xml:space="preserve"> potporom) smatra se svaka potpora pojedinom poduzetniku, čiji ukupni iznos ne prelazi 200.000</w:t>
      </w:r>
      <w:r w:rsidR="009A3C76">
        <w:rPr>
          <w:sz w:val="24"/>
          <w:szCs w:val="24"/>
        </w:rPr>
        <w:t>,00</w:t>
      </w:r>
      <w:r w:rsidR="00BA37C5" w:rsidRPr="00EE5088">
        <w:rPr>
          <w:sz w:val="24"/>
          <w:szCs w:val="24"/>
        </w:rPr>
        <w:t xml:space="preserve"> eura u kunskoj protuvrijednosti, prema srednjem tečaju Hrvatske narodne banke na dan isplate, u razdoblju od tri fiskalne godine</w:t>
      </w:r>
      <w:bookmarkStart w:id="43" w:name="_Ref500102627"/>
      <w:r w:rsidR="00BA37C5" w:rsidRPr="00EE5088">
        <w:rPr>
          <w:rStyle w:val="FootnoteReference"/>
          <w:sz w:val="24"/>
          <w:szCs w:val="24"/>
        </w:rPr>
        <w:footnoteReference w:id="9"/>
      </w:r>
      <w:bookmarkEnd w:id="43"/>
      <w:r w:rsidR="00BA37C5" w:rsidRPr="00EE5088">
        <w:rPr>
          <w:sz w:val="24"/>
          <w:szCs w:val="24"/>
        </w:rPr>
        <w:t>, neovisno o razini davatelja koji dodjeljuje potporu male vrijednosti (ministarstva, gradovi, županije i sl.). Pri</w:t>
      </w:r>
      <w:r w:rsidR="009A3C76">
        <w:rPr>
          <w:sz w:val="24"/>
          <w:szCs w:val="24"/>
        </w:rPr>
        <w:t xml:space="preserve"> tome, ukupni iznos</w:t>
      </w:r>
      <w:r w:rsidR="00BA37C5" w:rsidRPr="00EE5088">
        <w:rPr>
          <w:sz w:val="24"/>
          <w:szCs w:val="24"/>
        </w:rPr>
        <w:t xml:space="preserve"> potpor</w:t>
      </w:r>
      <w:r w:rsidR="009A3C76">
        <w:rPr>
          <w:sz w:val="24"/>
          <w:szCs w:val="24"/>
        </w:rPr>
        <w:t>e</w:t>
      </w:r>
      <w:r w:rsidR="00BA37C5" w:rsidRPr="00EE5088">
        <w:rPr>
          <w:sz w:val="24"/>
          <w:szCs w:val="24"/>
        </w:rPr>
        <w:t xml:space="preserve"> male vrijednosti koja se dodjeljuje bilo kojem pojedinom poduzetniku u sektoru cestovnog prometa ne smije prelaziti 100.000</w:t>
      </w:r>
      <w:r w:rsidR="009A3C76">
        <w:rPr>
          <w:sz w:val="24"/>
          <w:szCs w:val="24"/>
        </w:rPr>
        <w:t>,00</w:t>
      </w:r>
      <w:r w:rsidR="009A3C76" w:rsidRPr="00EE5088">
        <w:rPr>
          <w:sz w:val="24"/>
          <w:szCs w:val="24"/>
        </w:rPr>
        <w:t xml:space="preserve"> eura</w:t>
      </w:r>
      <w:r w:rsidR="009A3C76">
        <w:rPr>
          <w:sz w:val="24"/>
          <w:szCs w:val="24"/>
        </w:rPr>
        <w:t xml:space="preserve"> </w:t>
      </w:r>
      <w:r w:rsidR="009A3C76" w:rsidRPr="00EE5088">
        <w:rPr>
          <w:sz w:val="24"/>
          <w:szCs w:val="24"/>
        </w:rPr>
        <w:t>u kunskoj protuvrijednosti, prema srednjem tečaju Hrvatske narodne banke na dan isplate</w:t>
      </w:r>
      <w:r w:rsidR="009A3C76">
        <w:rPr>
          <w:sz w:val="24"/>
          <w:szCs w:val="24"/>
        </w:rPr>
        <w:t>,</w:t>
      </w:r>
      <w:r w:rsidR="009A3C76" w:rsidRPr="00EE5088">
        <w:rPr>
          <w:sz w:val="24"/>
          <w:szCs w:val="24"/>
        </w:rPr>
        <w:t xml:space="preserve"> tijekom</w:t>
      </w:r>
      <w:r w:rsidR="00BA37C5" w:rsidRPr="00EE5088">
        <w:rPr>
          <w:sz w:val="24"/>
          <w:szCs w:val="24"/>
        </w:rPr>
        <w:t xml:space="preserve"> bilo kojeg razdoblja od tri fiskalne godine te se ne smije koristiti za kupovinu vozila za cestovni prijevoz tereta.</w:t>
      </w:r>
    </w:p>
    <w:p w14:paraId="02C8A1FD" w14:textId="4CE1EB04" w:rsidR="00F576DE" w:rsidRPr="00EE5088" w:rsidRDefault="00F576DE" w:rsidP="00F576DE">
      <w:pPr>
        <w:spacing w:after="200" w:line="360" w:lineRule="auto"/>
        <w:jc w:val="both"/>
        <w:rPr>
          <w:sz w:val="24"/>
          <w:szCs w:val="24"/>
        </w:rPr>
      </w:pPr>
      <w:r w:rsidRPr="00EE5088">
        <w:rPr>
          <w:sz w:val="24"/>
          <w:szCs w:val="24"/>
        </w:rPr>
        <w:t xml:space="preserve">Sukladno članku 3. Uredbe Komisije (EU) br. 1408/2013 od 18. prosinca 2013. o primjeni članaka 107. i 108. Ugovora o funkcioniranju Europske unije na </w:t>
      </w:r>
      <w:r w:rsidRPr="00EE5088">
        <w:rPr>
          <w:i/>
          <w:sz w:val="24"/>
          <w:szCs w:val="24"/>
        </w:rPr>
        <w:t>de minimis</w:t>
      </w:r>
      <w:r w:rsidRPr="00EE5088">
        <w:rPr>
          <w:sz w:val="24"/>
          <w:szCs w:val="24"/>
        </w:rPr>
        <w:t xml:space="preserve"> potpore u poljoprivrednom sektoru</w:t>
      </w:r>
      <w:r w:rsidR="001E5AE1">
        <w:rPr>
          <w:sz w:val="24"/>
          <w:szCs w:val="24"/>
        </w:rPr>
        <w:t xml:space="preserve"> i </w:t>
      </w:r>
      <w:r w:rsidR="001E5AE1" w:rsidRPr="00EE5088">
        <w:rPr>
          <w:sz w:val="24"/>
          <w:szCs w:val="24"/>
        </w:rPr>
        <w:t xml:space="preserve">Uredbi Komisije (EU) br. 2019/316 od 21. veljače 2019. o izmjeni Uredbe (EU) br. 1408/2013 o primjeni članka 107. i 108. Ugovora o funkcioniranju Europske unije na </w:t>
      </w:r>
      <w:r w:rsidR="001E5AE1" w:rsidRPr="00EE5088">
        <w:rPr>
          <w:i/>
          <w:sz w:val="24"/>
          <w:szCs w:val="24"/>
        </w:rPr>
        <w:t>de minimis</w:t>
      </w:r>
      <w:r w:rsidR="001E5AE1" w:rsidRPr="00EE5088">
        <w:rPr>
          <w:sz w:val="24"/>
          <w:szCs w:val="24"/>
        </w:rPr>
        <w:t xml:space="preserve"> po</w:t>
      </w:r>
      <w:r w:rsidR="001E5AE1">
        <w:rPr>
          <w:sz w:val="24"/>
          <w:szCs w:val="24"/>
        </w:rPr>
        <w:t>tpore u poljoprivrednom sektoru</w:t>
      </w:r>
      <w:r w:rsidRPr="00EE5088">
        <w:rPr>
          <w:sz w:val="24"/>
          <w:szCs w:val="24"/>
        </w:rPr>
        <w:t>, potporom male vrijednosti (</w:t>
      </w:r>
      <w:r w:rsidRPr="00EE5088">
        <w:rPr>
          <w:i/>
          <w:sz w:val="24"/>
          <w:szCs w:val="24"/>
        </w:rPr>
        <w:t>de minimis</w:t>
      </w:r>
      <w:r w:rsidRPr="00EE5088">
        <w:rPr>
          <w:sz w:val="24"/>
          <w:szCs w:val="24"/>
        </w:rPr>
        <w:t xml:space="preserve"> potporom) smatra se </w:t>
      </w:r>
      <w:r w:rsidRPr="00EE5088">
        <w:rPr>
          <w:sz w:val="24"/>
          <w:szCs w:val="24"/>
        </w:rPr>
        <w:lastRenderedPageBreak/>
        <w:t>svaka potpora pojedinom poduzetniku koji se bavi primarnom proizvodnjom poljoprivrednih proizvoda, čiji u</w:t>
      </w:r>
      <w:r w:rsidR="00A44454">
        <w:rPr>
          <w:sz w:val="24"/>
          <w:szCs w:val="24"/>
        </w:rPr>
        <w:t>kupni iznos ne prelazi 20.000</w:t>
      </w:r>
      <w:r w:rsidR="009A3C76">
        <w:rPr>
          <w:sz w:val="24"/>
          <w:szCs w:val="24"/>
        </w:rPr>
        <w:t>,00</w:t>
      </w:r>
      <w:r w:rsidRPr="00EE5088">
        <w:rPr>
          <w:sz w:val="24"/>
          <w:szCs w:val="24"/>
        </w:rPr>
        <w:t xml:space="preserve"> eura u kunskoj protuvrijednosti, prema srednjem tečaju Hrvatske narodne banke na dan isplate, u razdoblju od tri fiskalne godine</w:t>
      </w:r>
      <w:r w:rsidRPr="00EE5088">
        <w:rPr>
          <w:rStyle w:val="FootnoteReference"/>
          <w:sz w:val="24"/>
          <w:szCs w:val="24"/>
        </w:rPr>
        <w:footnoteReference w:id="10"/>
      </w:r>
      <w:r w:rsidRPr="00EE5088">
        <w:rPr>
          <w:sz w:val="24"/>
          <w:szCs w:val="24"/>
        </w:rPr>
        <w:t>, neovisno o razini davatelja koji dodjeljuje potporu male vrijednosti (ministarstva, gradovi, županije i sl.).</w:t>
      </w:r>
      <w:r w:rsidR="0000201A" w:rsidRPr="00EE5088">
        <w:rPr>
          <w:sz w:val="24"/>
          <w:szCs w:val="24"/>
        </w:rPr>
        <w:t xml:space="preserve"> </w:t>
      </w:r>
    </w:p>
    <w:p w14:paraId="65FB2BC4" w14:textId="5222C6B6" w:rsidR="00F576DE" w:rsidRPr="00EE5088" w:rsidRDefault="00F576DE" w:rsidP="00F576DE">
      <w:pPr>
        <w:spacing w:after="200" w:line="360" w:lineRule="auto"/>
        <w:jc w:val="both"/>
        <w:rPr>
          <w:sz w:val="24"/>
          <w:szCs w:val="24"/>
        </w:rPr>
      </w:pPr>
      <w:r w:rsidRPr="00EE5088">
        <w:rPr>
          <w:sz w:val="24"/>
          <w:szCs w:val="24"/>
        </w:rPr>
        <w:t xml:space="preserve">Također, članak 3. Uredbe Komisije (EU) br. 1407/2013 od 18. prosinca 2013. o primjeni članaka 107. i 108. Ugovora o funkcioniranju Europske unije na </w:t>
      </w:r>
      <w:r w:rsidRPr="00EE5088">
        <w:rPr>
          <w:i/>
          <w:sz w:val="24"/>
          <w:szCs w:val="24"/>
        </w:rPr>
        <w:t>de minimis</w:t>
      </w:r>
      <w:r w:rsidRPr="00EE5088">
        <w:rPr>
          <w:sz w:val="24"/>
          <w:szCs w:val="24"/>
        </w:rPr>
        <w:t xml:space="preserve"> potpore i</w:t>
      </w:r>
      <w:r w:rsidR="008E7A1F">
        <w:rPr>
          <w:sz w:val="24"/>
          <w:szCs w:val="24"/>
        </w:rPr>
        <w:t xml:space="preserve"> </w:t>
      </w:r>
      <w:r w:rsidRPr="00EE5088">
        <w:rPr>
          <w:sz w:val="24"/>
          <w:szCs w:val="24"/>
        </w:rPr>
        <w:t xml:space="preserve">Uredbe Komisije (EU) br. 1408/2013 od 18. prosinca 2013. o primjeni članaka 107. i 108. Ugovora o funkcioniranju Europske unije na </w:t>
      </w:r>
      <w:r w:rsidRPr="00EE5088">
        <w:rPr>
          <w:i/>
          <w:sz w:val="24"/>
          <w:szCs w:val="24"/>
        </w:rPr>
        <w:t>de minimis</w:t>
      </w:r>
      <w:r w:rsidRPr="00EE5088">
        <w:rPr>
          <w:sz w:val="24"/>
          <w:szCs w:val="24"/>
        </w:rPr>
        <w:t xml:space="preserve"> potpore u poljoprivrednom sektoru navodi kako se </w:t>
      </w:r>
      <w:r w:rsidRPr="00EE5088">
        <w:rPr>
          <w:i/>
          <w:sz w:val="24"/>
          <w:szCs w:val="24"/>
        </w:rPr>
        <w:t>de minimis</w:t>
      </w:r>
      <w:r w:rsidRPr="00EE5088">
        <w:rPr>
          <w:sz w:val="24"/>
          <w:szCs w:val="24"/>
        </w:rPr>
        <w:t xml:space="preserve"> potpora smatra dodijeljenom u trenutku kada poduzetnik ostvari pravo na primanje potpore, neovisno o datumu isplate </w:t>
      </w:r>
      <w:r w:rsidRPr="00EE5088">
        <w:rPr>
          <w:i/>
          <w:sz w:val="24"/>
          <w:szCs w:val="24"/>
        </w:rPr>
        <w:t>de minimis</w:t>
      </w:r>
      <w:r w:rsidRPr="00EE5088">
        <w:rPr>
          <w:sz w:val="24"/>
          <w:szCs w:val="24"/>
        </w:rPr>
        <w:t xml:space="preserve"> potpore poduzetniku.</w:t>
      </w:r>
    </w:p>
    <w:p w14:paraId="6FCAFBA2" w14:textId="77777777" w:rsidR="0000201A" w:rsidRPr="00EE5088" w:rsidRDefault="00BA37C5" w:rsidP="00BA37C5">
      <w:pPr>
        <w:spacing w:after="200" w:line="360" w:lineRule="auto"/>
        <w:jc w:val="both"/>
        <w:rPr>
          <w:sz w:val="24"/>
          <w:szCs w:val="24"/>
        </w:rPr>
      </w:pPr>
      <w:r w:rsidRPr="00EE5088">
        <w:rPr>
          <w:sz w:val="24"/>
          <w:szCs w:val="24"/>
        </w:rPr>
        <w:t>Prema</w:t>
      </w:r>
      <w:r w:rsidR="0000201A" w:rsidRPr="00EE5088">
        <w:rPr>
          <w:sz w:val="24"/>
          <w:szCs w:val="24"/>
        </w:rPr>
        <w:t xml:space="preserve"> članku 5. </w:t>
      </w:r>
      <w:r w:rsidRPr="00EE5088">
        <w:rPr>
          <w:sz w:val="24"/>
          <w:szCs w:val="24"/>
        </w:rPr>
        <w:t xml:space="preserve">Uredbe Komisije (EU) br. 1407/2013 od 18. prosinca 2013. o primjeni članaka 107. i 108. Ugovora o funkcioniranju Europske unije na </w:t>
      </w:r>
      <w:r w:rsidRPr="00EE5088">
        <w:rPr>
          <w:i/>
          <w:sz w:val="24"/>
          <w:szCs w:val="24"/>
        </w:rPr>
        <w:t>de minimis</w:t>
      </w:r>
      <w:r w:rsidRPr="00EE5088">
        <w:rPr>
          <w:sz w:val="24"/>
          <w:szCs w:val="24"/>
        </w:rPr>
        <w:t xml:space="preserve"> potpore i Uredbe Komisije (EU) br. 1408/2013 od 18. prosinca 2013. o primjeni članaka 107. i 108. Ugovora o funkcioniranju Europske unije na </w:t>
      </w:r>
      <w:r w:rsidRPr="00EE5088">
        <w:rPr>
          <w:i/>
          <w:sz w:val="24"/>
          <w:szCs w:val="24"/>
        </w:rPr>
        <w:t>de minimis</w:t>
      </w:r>
      <w:r w:rsidRPr="00EE5088">
        <w:rPr>
          <w:sz w:val="24"/>
          <w:szCs w:val="24"/>
        </w:rPr>
        <w:t xml:space="preserve"> potpore u poljoprivrednom sektoru, potpore male vrijednosti (</w:t>
      </w:r>
      <w:r w:rsidRPr="00EE5088">
        <w:rPr>
          <w:i/>
          <w:sz w:val="24"/>
          <w:szCs w:val="24"/>
        </w:rPr>
        <w:t>de minimis</w:t>
      </w:r>
      <w:r w:rsidRPr="00EE5088">
        <w:rPr>
          <w:sz w:val="24"/>
          <w:szCs w:val="24"/>
        </w:rPr>
        <w:t xml:space="preserve"> potpore) kumuliraju se s drugim potporama male vrijednosti dodijeljenim u skladu s drugim uredbama o </w:t>
      </w:r>
      <w:r w:rsidRPr="00EE5088">
        <w:rPr>
          <w:i/>
          <w:sz w:val="24"/>
          <w:szCs w:val="24"/>
        </w:rPr>
        <w:t>de minimis</w:t>
      </w:r>
      <w:r w:rsidRPr="00EE5088">
        <w:rPr>
          <w:sz w:val="24"/>
          <w:szCs w:val="24"/>
        </w:rPr>
        <w:t xml:space="preserve"> potporama do odgovarajućih gornjih granica propisanih navedenim uredbama. </w:t>
      </w:r>
      <w:r w:rsidRPr="00EE5088">
        <w:rPr>
          <w:i/>
          <w:sz w:val="24"/>
          <w:szCs w:val="24"/>
        </w:rPr>
        <w:t>De minimis</w:t>
      </w:r>
      <w:r w:rsidRPr="00EE5088">
        <w:rPr>
          <w:sz w:val="24"/>
          <w:szCs w:val="24"/>
        </w:rPr>
        <w:t xml:space="preserve"> potpore ne kumuliraju se s državnim potporama u vezi s istim prihvatljivim troškovima ako bi takva kumulacija prelazila primjenjivi najviši iznos potpore koji je u konkretnim okolnostima svakog pojedinog slučaja utvrđen uredbom o skupnom izuzeću odnosno odlukom Komisije. </w:t>
      </w:r>
      <w:r w:rsidRPr="00EE5088">
        <w:rPr>
          <w:i/>
          <w:sz w:val="24"/>
          <w:szCs w:val="24"/>
        </w:rPr>
        <w:t>De minimis</w:t>
      </w:r>
      <w:r w:rsidRPr="00EE5088">
        <w:rPr>
          <w:sz w:val="24"/>
          <w:szCs w:val="24"/>
        </w:rPr>
        <w:t xml:space="preserve"> potpore koje nisu dodijeljene za određene opravdane troškove ili se njima ne mogu pripisati mogu se kumulirati s drugim državnim potporama dodijeljenima u skladu s uredbom o skupnom izuzeću ili odlukom Komisije. </w:t>
      </w:r>
    </w:p>
    <w:p w14:paraId="5924693D" w14:textId="676EE79B" w:rsidR="0000201A" w:rsidRPr="00EE5088" w:rsidRDefault="0000201A" w:rsidP="00BA37C5">
      <w:pPr>
        <w:spacing w:after="200" w:line="360" w:lineRule="auto"/>
        <w:jc w:val="both"/>
        <w:rPr>
          <w:sz w:val="24"/>
          <w:szCs w:val="24"/>
        </w:rPr>
      </w:pPr>
      <w:r w:rsidRPr="00BC2186">
        <w:rPr>
          <w:sz w:val="24"/>
          <w:szCs w:val="24"/>
        </w:rPr>
        <w:t xml:space="preserve">Sukladno članku 6. Uredbe Komisije (EU) br. 1407/2013 od 18. prosinca 2013. o primjeni članaka 107. i 108. Ugovora o funkcioniranju Europske unije na </w:t>
      </w:r>
      <w:r w:rsidRPr="00BC2186">
        <w:rPr>
          <w:i/>
          <w:sz w:val="24"/>
          <w:szCs w:val="24"/>
        </w:rPr>
        <w:t>de minimis</w:t>
      </w:r>
      <w:r w:rsidRPr="00BC2186">
        <w:rPr>
          <w:sz w:val="24"/>
          <w:szCs w:val="24"/>
        </w:rPr>
        <w:t xml:space="preserve"> potpore i Uredbe Komisije (EU) br. 1408/2013 od 18. prosinca 2013. o primjeni članaka 107. i 108. Ugovora o funkcioniranju Europske unije na </w:t>
      </w:r>
      <w:r w:rsidRPr="00BC2186">
        <w:rPr>
          <w:i/>
          <w:sz w:val="24"/>
          <w:szCs w:val="24"/>
        </w:rPr>
        <w:t>de minimis</w:t>
      </w:r>
      <w:r w:rsidRPr="00BC2186">
        <w:rPr>
          <w:sz w:val="24"/>
          <w:szCs w:val="24"/>
        </w:rPr>
        <w:t xml:space="preserve"> potpore u poljoprivrednom sektoru Ministarstvo će poduzetnika kojem namjerava dodijeliti </w:t>
      </w:r>
      <w:r w:rsidRPr="00BC2186">
        <w:rPr>
          <w:i/>
          <w:sz w:val="24"/>
          <w:szCs w:val="24"/>
        </w:rPr>
        <w:t>de minimis</w:t>
      </w:r>
      <w:r w:rsidRPr="00BC2186">
        <w:rPr>
          <w:sz w:val="24"/>
          <w:szCs w:val="24"/>
        </w:rPr>
        <w:t xml:space="preserve"> potporu u skladu s Uredbama pismeno obavijestiti o iznosu </w:t>
      </w:r>
      <w:r w:rsidRPr="00BC2186">
        <w:rPr>
          <w:sz w:val="24"/>
          <w:szCs w:val="24"/>
        </w:rPr>
        <w:lastRenderedPageBreak/>
        <w:t xml:space="preserve">potpore, kao i da je riječ o </w:t>
      </w:r>
      <w:r w:rsidRPr="00BC2186">
        <w:rPr>
          <w:i/>
          <w:sz w:val="24"/>
          <w:szCs w:val="24"/>
        </w:rPr>
        <w:t>de minimis</w:t>
      </w:r>
      <w:r w:rsidRPr="00BC2186">
        <w:rPr>
          <w:sz w:val="24"/>
          <w:szCs w:val="24"/>
        </w:rPr>
        <w:t xml:space="preserve"> potpori, pozivajući se na navedene Uredbe.</w:t>
      </w:r>
      <w:r>
        <w:rPr>
          <w:sz w:val="24"/>
          <w:szCs w:val="24"/>
        </w:rPr>
        <w:t xml:space="preserve"> </w:t>
      </w:r>
      <w:r w:rsidRPr="00EE5088">
        <w:rPr>
          <w:sz w:val="24"/>
          <w:szCs w:val="24"/>
        </w:rPr>
        <w:t>Također, s</w:t>
      </w:r>
      <w:r w:rsidR="00BA37C5" w:rsidRPr="00EE5088">
        <w:rPr>
          <w:sz w:val="24"/>
          <w:szCs w:val="24"/>
        </w:rPr>
        <w:t>ukladno Uredb</w:t>
      </w:r>
      <w:r w:rsidR="00F576DE" w:rsidRPr="00EE5088">
        <w:rPr>
          <w:sz w:val="24"/>
          <w:szCs w:val="24"/>
        </w:rPr>
        <w:t>ama Europske komisije</w:t>
      </w:r>
      <w:r w:rsidR="00BA37C5" w:rsidRPr="00EE5088">
        <w:rPr>
          <w:sz w:val="24"/>
          <w:szCs w:val="24"/>
        </w:rPr>
        <w:t>, u postupku zaprimanja zahtjeva za korištenje navedenih mjera, Ministarstvo će od svakog potencijalnog korisnika zatražiti podatke o iznosima do sada primljenih državnih potpora i potpora male vrijednosti koje je isti zaprimio tijekom tekuće godine kao i tijekom prethodne dvije fiskalne godine, neovisno o vrsti i razini davatelja potpora, kako bi se izbjegla moguća prekomjerna dodjela državne potpore, odnosno potpore male vrijednosti.</w:t>
      </w:r>
    </w:p>
    <w:p w14:paraId="64E63EDF" w14:textId="77777777" w:rsidR="00BA37C5" w:rsidRPr="00311F00" w:rsidRDefault="00BA37C5" w:rsidP="00BA37C5">
      <w:pPr>
        <w:spacing w:after="200" w:line="360" w:lineRule="auto"/>
        <w:jc w:val="both"/>
        <w:rPr>
          <w:sz w:val="24"/>
          <w:szCs w:val="24"/>
        </w:rPr>
      </w:pPr>
      <w:r w:rsidRPr="00EE5088">
        <w:rPr>
          <w:sz w:val="24"/>
          <w:szCs w:val="24"/>
        </w:rPr>
        <w:t xml:space="preserve">Država članica dostavlja Europskoj komisiji sve informacije koje Komisija smatra potrebnima kako bi ocijenila jesu li ispunjeni uvjeti propisani uredbama o </w:t>
      </w:r>
      <w:r w:rsidRPr="00EE5088">
        <w:rPr>
          <w:i/>
          <w:sz w:val="24"/>
          <w:szCs w:val="24"/>
        </w:rPr>
        <w:t>de minimis</w:t>
      </w:r>
      <w:r w:rsidRPr="00EE5088">
        <w:rPr>
          <w:sz w:val="24"/>
          <w:szCs w:val="24"/>
        </w:rPr>
        <w:t xml:space="preserve"> potporama.</w:t>
      </w:r>
    </w:p>
    <w:p w14:paraId="7006D88F" w14:textId="77777777" w:rsidR="00960B49" w:rsidRPr="00856866" w:rsidRDefault="00234488" w:rsidP="001F17D2">
      <w:pPr>
        <w:pStyle w:val="BodyText"/>
        <w:spacing w:after="200" w:line="360" w:lineRule="auto"/>
        <w:jc w:val="both"/>
        <w:rPr>
          <w:szCs w:val="24"/>
        </w:rPr>
      </w:pPr>
      <w:r w:rsidRPr="00856866">
        <w:rPr>
          <w:szCs w:val="24"/>
        </w:rPr>
        <w:t>Novčane potpore koje se dodjeljuju kroz mjere ovog programa, a koje se smatraju potporama male vrijednosti prema vrsti državne potpore predstavljaju program potpora male vrijednosti, prema kategoriji državnih potpora odnose se na zapošljavanje, a kao instrument državne potpore predstavljaju subvencije</w:t>
      </w:r>
      <w:r w:rsidR="0050396C" w:rsidRPr="00856866">
        <w:rPr>
          <w:szCs w:val="24"/>
        </w:rPr>
        <w:t>.</w:t>
      </w:r>
    </w:p>
    <w:p w14:paraId="51AEE733" w14:textId="487D4A20" w:rsidR="00652A10" w:rsidRDefault="00652A10" w:rsidP="001F17D2">
      <w:pPr>
        <w:pStyle w:val="BodyText"/>
        <w:spacing w:after="200" w:line="360" w:lineRule="auto"/>
        <w:jc w:val="both"/>
        <w:rPr>
          <w:szCs w:val="24"/>
        </w:rPr>
      </w:pPr>
      <w:r w:rsidRPr="00856866">
        <w:rPr>
          <w:szCs w:val="24"/>
        </w:rPr>
        <w:t xml:space="preserve">Ministarstvo će prilikom sklapanja ugovora o korištenju sredstava obavijestiti korisnika da mu je dodijeljena </w:t>
      </w:r>
      <w:r w:rsidR="00F26AFE" w:rsidRPr="00856866">
        <w:rPr>
          <w:szCs w:val="24"/>
        </w:rPr>
        <w:t>potpora male vrijednosti, dok će podatke o dodijeljenim potporama</w:t>
      </w:r>
      <w:r w:rsidRPr="00856866">
        <w:rPr>
          <w:szCs w:val="24"/>
        </w:rPr>
        <w:t xml:space="preserve"> </w:t>
      </w:r>
      <w:r w:rsidR="00BD68C6" w:rsidRPr="00856866">
        <w:rPr>
          <w:szCs w:val="24"/>
        </w:rPr>
        <w:t xml:space="preserve">male vrijednosti </w:t>
      </w:r>
      <w:r w:rsidR="00F26AFE" w:rsidRPr="00856866">
        <w:rPr>
          <w:szCs w:val="24"/>
        </w:rPr>
        <w:t>dostaviti</w:t>
      </w:r>
      <w:r w:rsidRPr="00856866">
        <w:rPr>
          <w:szCs w:val="24"/>
        </w:rPr>
        <w:t xml:space="preserve"> </w:t>
      </w:r>
      <w:r w:rsidR="00F26AFE" w:rsidRPr="00856866">
        <w:rPr>
          <w:szCs w:val="24"/>
        </w:rPr>
        <w:t>Ministarstv</w:t>
      </w:r>
      <w:r w:rsidR="003F7BEC" w:rsidRPr="00856866">
        <w:rPr>
          <w:szCs w:val="24"/>
        </w:rPr>
        <w:t xml:space="preserve">u </w:t>
      </w:r>
      <w:r w:rsidR="00F26AFE" w:rsidRPr="00856866">
        <w:rPr>
          <w:szCs w:val="24"/>
        </w:rPr>
        <w:t>financija</w:t>
      </w:r>
      <w:r w:rsidR="00BD68C6" w:rsidRPr="00856866">
        <w:rPr>
          <w:szCs w:val="24"/>
        </w:rPr>
        <w:t xml:space="preserve">, odnosno </w:t>
      </w:r>
      <w:r w:rsidR="00455B7A" w:rsidRPr="00856866">
        <w:rPr>
          <w:szCs w:val="24"/>
        </w:rPr>
        <w:t xml:space="preserve">Ministarstvu poljoprivrede </w:t>
      </w:r>
      <w:r w:rsidR="00BD68C6" w:rsidRPr="00856866">
        <w:rPr>
          <w:szCs w:val="24"/>
        </w:rPr>
        <w:t>u dijelu koji se odnosi na primarnu proizvodnju poljoprivrednih proizvoda</w:t>
      </w:r>
      <w:r w:rsidR="00F26AFE" w:rsidRPr="00856866">
        <w:rPr>
          <w:szCs w:val="24"/>
        </w:rPr>
        <w:t>.</w:t>
      </w:r>
      <w:r w:rsidR="005E6F5D" w:rsidRPr="00856866">
        <w:rPr>
          <w:szCs w:val="24"/>
        </w:rPr>
        <w:t xml:space="preserve"> Također, u provedbi Programa Ministarstvo će razmjenjivati podatke o podnositeljima zahtjeva s resornim javnopravnim tijelima te drugim institucijama koje sukladno propisanom djelokrugu nadležnosti provode aktivnosti vezane uz poticanje određenih ciljnih skupina </w:t>
      </w:r>
      <w:r w:rsidR="0086184D">
        <w:rPr>
          <w:szCs w:val="24"/>
        </w:rPr>
        <w:t>kako ne bi došlo do</w:t>
      </w:r>
      <w:r w:rsidR="005E6F5D" w:rsidRPr="00856866">
        <w:rPr>
          <w:szCs w:val="24"/>
        </w:rPr>
        <w:t xml:space="preserve"> dvostrukog financiranja istih troškova.</w:t>
      </w:r>
    </w:p>
    <w:p w14:paraId="3DE8761B" w14:textId="77777777" w:rsidR="00E05BAE" w:rsidRPr="00856866" w:rsidRDefault="00E05BAE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 xml:space="preserve">Zahtjevi </w:t>
      </w:r>
      <w:r>
        <w:rPr>
          <w:szCs w:val="24"/>
        </w:rPr>
        <w:t>za korištenje potpora</w:t>
      </w:r>
      <w:r w:rsidRPr="00311F00">
        <w:rPr>
          <w:szCs w:val="24"/>
        </w:rPr>
        <w:t xml:space="preserve"> primaju </w:t>
      </w:r>
      <w:r>
        <w:rPr>
          <w:szCs w:val="24"/>
        </w:rPr>
        <w:t xml:space="preserve">se </w:t>
      </w:r>
      <w:r w:rsidRPr="00311F00">
        <w:rPr>
          <w:szCs w:val="24"/>
        </w:rPr>
        <w:t xml:space="preserve">isključivo na temelju javnog poziva u kojem se objavljuju detaljni kriteriji i potrebna dokumentacija, obveze podnositelja u slučaju pozitivnog rješavanja zahtjeva, sankcije u slučaju neispunjavanja ugovornih obveza, razdoblje zaprimanja, krajnji rok rješavanja i broj predviđenih poticaja. Početkom svake godine </w:t>
      </w:r>
      <w:r>
        <w:rPr>
          <w:szCs w:val="24"/>
        </w:rPr>
        <w:t xml:space="preserve">ministar hrvatskih branitelja </w:t>
      </w:r>
      <w:r w:rsidRPr="00311F00">
        <w:rPr>
          <w:szCs w:val="24"/>
        </w:rPr>
        <w:t>donosi odluku o provedbi Programa u tekućoj godini te odluku o aktiviranju svake pojedine mjere Programa kojom se pobliže definiraju uvjeti i kriteriji podnošenja</w:t>
      </w:r>
      <w:r>
        <w:rPr>
          <w:szCs w:val="24"/>
        </w:rPr>
        <w:t>,</w:t>
      </w:r>
      <w:r w:rsidRPr="00311F00">
        <w:rPr>
          <w:szCs w:val="24"/>
        </w:rPr>
        <w:t xml:space="preserve"> rješavanja zahtjeva te određuje datum objave Javnog poziva i razdoblje zaprimanja zahtjeva.</w:t>
      </w:r>
    </w:p>
    <w:p w14:paraId="1A07B6D6" w14:textId="46E1B883" w:rsidR="005F65EB" w:rsidRPr="00856866" w:rsidRDefault="005F65EB" w:rsidP="001F17D2">
      <w:pPr>
        <w:pStyle w:val="BodyText"/>
        <w:spacing w:after="200" w:line="360" w:lineRule="auto"/>
        <w:jc w:val="both"/>
        <w:rPr>
          <w:szCs w:val="24"/>
        </w:rPr>
      </w:pPr>
      <w:r w:rsidRPr="00856866">
        <w:rPr>
          <w:szCs w:val="24"/>
        </w:rPr>
        <w:t xml:space="preserve">Za svaku mjeru sastavlja se Stručni tim za odlučivanje o mogućnosti korištenja mjera Programa koji pregledava dostavljenu dokumentaciju, utvrđuje ispunjavanje ranije </w:t>
      </w:r>
      <w:r w:rsidR="00AA2F20">
        <w:rPr>
          <w:szCs w:val="24"/>
        </w:rPr>
        <w:t>definiranih</w:t>
      </w:r>
      <w:r w:rsidRPr="00856866">
        <w:rPr>
          <w:szCs w:val="24"/>
        </w:rPr>
        <w:t xml:space="preserve"> kriterija i ocjenjuje </w:t>
      </w:r>
      <w:r w:rsidR="005644AA">
        <w:rPr>
          <w:szCs w:val="24"/>
        </w:rPr>
        <w:t>zahtjeve</w:t>
      </w:r>
      <w:r w:rsidR="004B3F20" w:rsidRPr="00856866">
        <w:rPr>
          <w:szCs w:val="24"/>
        </w:rPr>
        <w:t>.</w:t>
      </w:r>
    </w:p>
    <w:p w14:paraId="34FDFF18" w14:textId="23511719" w:rsidR="00AA52D9" w:rsidRPr="00311F00" w:rsidRDefault="00AA52D9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lastRenderedPageBreak/>
        <w:t>Ukoliko se tijekom provedbe Programa zbog specifičnosti pojedinih aktivnosti i mj</w:t>
      </w:r>
      <w:r w:rsidR="009A3C76">
        <w:rPr>
          <w:szCs w:val="24"/>
        </w:rPr>
        <w:t xml:space="preserve">era </w:t>
      </w:r>
      <w:r w:rsidRPr="00311F00">
        <w:rPr>
          <w:szCs w:val="24"/>
        </w:rPr>
        <w:t>ukaže potreba z</w:t>
      </w:r>
      <w:r w:rsidR="007E351B" w:rsidRPr="00311F00">
        <w:rPr>
          <w:szCs w:val="24"/>
        </w:rPr>
        <w:t xml:space="preserve">a uključivanjem i drugih dionika, Ministarstvo ima mogućnost </w:t>
      </w:r>
      <w:r w:rsidR="00665370">
        <w:rPr>
          <w:szCs w:val="24"/>
        </w:rPr>
        <w:t xml:space="preserve">izabrati referalne centre za zadruge hrvatskih branitelja, </w:t>
      </w:r>
      <w:r w:rsidR="007E351B" w:rsidRPr="00311F00">
        <w:rPr>
          <w:szCs w:val="24"/>
        </w:rPr>
        <w:t>okupiti predstavnike nadležnih tijela</w:t>
      </w:r>
      <w:r w:rsidR="00227A66" w:rsidRPr="00CE0D2D">
        <w:rPr>
          <w:szCs w:val="24"/>
        </w:rPr>
        <w:t>, zadruga i drugih pravnih i fizičkih osoba</w:t>
      </w:r>
      <w:r w:rsidR="007E351B" w:rsidRPr="00CE0D2D">
        <w:rPr>
          <w:szCs w:val="24"/>
        </w:rPr>
        <w:t xml:space="preserve"> </w:t>
      </w:r>
      <w:r w:rsidRPr="00CE0D2D">
        <w:rPr>
          <w:szCs w:val="24"/>
        </w:rPr>
        <w:t xml:space="preserve">radi </w:t>
      </w:r>
      <w:r w:rsidR="007E351B" w:rsidRPr="00CE0D2D">
        <w:rPr>
          <w:szCs w:val="24"/>
        </w:rPr>
        <w:t xml:space="preserve">umrežavanja, </w:t>
      </w:r>
      <w:r w:rsidR="00227A66" w:rsidRPr="00CE0D2D">
        <w:rPr>
          <w:szCs w:val="24"/>
        </w:rPr>
        <w:t>ostvarivanja ciljeva i mjera Programa,</w:t>
      </w:r>
      <w:r w:rsidR="00227A66">
        <w:rPr>
          <w:szCs w:val="24"/>
        </w:rPr>
        <w:t xml:space="preserve"> </w:t>
      </w:r>
      <w:r w:rsidRPr="00311F00">
        <w:rPr>
          <w:szCs w:val="24"/>
        </w:rPr>
        <w:t xml:space="preserve">dobivanja potpunog </w:t>
      </w:r>
      <w:r w:rsidR="006B4C3B" w:rsidRPr="00311F00">
        <w:rPr>
          <w:szCs w:val="24"/>
        </w:rPr>
        <w:t xml:space="preserve">pregleda </w:t>
      </w:r>
      <w:r w:rsidR="00F523B1" w:rsidRPr="00311F00">
        <w:rPr>
          <w:szCs w:val="24"/>
        </w:rPr>
        <w:t xml:space="preserve">i bolje koordinacije </w:t>
      </w:r>
      <w:r w:rsidR="008C1528" w:rsidRPr="00311F00">
        <w:rPr>
          <w:szCs w:val="24"/>
        </w:rPr>
        <w:t xml:space="preserve">postojećih </w:t>
      </w:r>
      <w:r w:rsidR="006B4C3B" w:rsidRPr="00311F00">
        <w:rPr>
          <w:szCs w:val="24"/>
        </w:rPr>
        <w:t>provedbenih</w:t>
      </w:r>
      <w:r w:rsidR="007E351B" w:rsidRPr="00311F00">
        <w:rPr>
          <w:szCs w:val="24"/>
        </w:rPr>
        <w:t xml:space="preserve"> programa usmjerenih postizanju </w:t>
      </w:r>
      <w:r w:rsidR="006B4C3B" w:rsidRPr="00311F00">
        <w:rPr>
          <w:szCs w:val="24"/>
        </w:rPr>
        <w:t>zajedničkih prioriteta određenih u nacionalnim i europsk</w:t>
      </w:r>
      <w:r w:rsidR="009A3C76">
        <w:rPr>
          <w:szCs w:val="24"/>
        </w:rPr>
        <w:t>im strategijama za zapošljavanje</w:t>
      </w:r>
      <w:r w:rsidR="00695493" w:rsidRPr="00311F00">
        <w:rPr>
          <w:szCs w:val="24"/>
        </w:rPr>
        <w:t>.</w:t>
      </w:r>
    </w:p>
    <w:p w14:paraId="3F062B2B" w14:textId="77777777" w:rsidR="009B6E4F" w:rsidRPr="00426814" w:rsidRDefault="009B6E4F" w:rsidP="00426814">
      <w:pPr>
        <w:pStyle w:val="Heading1"/>
      </w:pPr>
      <w:bookmarkStart w:id="44" w:name="_Toc379980808"/>
      <w:bookmarkStart w:id="45" w:name="_Toc500101016"/>
      <w:bookmarkStart w:id="46" w:name="_Toc500171752"/>
      <w:bookmarkStart w:id="47" w:name="_Toc500173078"/>
      <w:bookmarkStart w:id="48" w:name="_Toc500173420"/>
      <w:bookmarkStart w:id="49" w:name="_Toc59519581"/>
      <w:r w:rsidRPr="00426814">
        <w:t>PRAĆENJE I NADZOR PROVEDBE</w:t>
      </w:r>
      <w:bookmarkEnd w:id="44"/>
      <w:bookmarkEnd w:id="45"/>
      <w:bookmarkEnd w:id="46"/>
      <w:bookmarkEnd w:id="47"/>
      <w:bookmarkEnd w:id="48"/>
      <w:bookmarkEnd w:id="49"/>
    </w:p>
    <w:p w14:paraId="6AB2F71F" w14:textId="2EC23297" w:rsidR="00FA6E33" w:rsidRPr="00311F00" w:rsidRDefault="00417AC4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Organizacijska jedinica nadležna za analizu i</w:t>
      </w:r>
      <w:r w:rsidR="007D246B" w:rsidRPr="00311F00">
        <w:rPr>
          <w:szCs w:val="24"/>
        </w:rPr>
        <w:t xml:space="preserve"> kontrolu namjenskog utroška sredstava </w:t>
      </w:r>
      <w:r w:rsidR="00D632CD" w:rsidRPr="00311F00">
        <w:rPr>
          <w:szCs w:val="24"/>
        </w:rPr>
        <w:t xml:space="preserve">Ministarstva </w:t>
      </w:r>
      <w:r w:rsidR="00695493" w:rsidRPr="00311F00">
        <w:rPr>
          <w:szCs w:val="24"/>
        </w:rPr>
        <w:t xml:space="preserve">hrvatskih </w:t>
      </w:r>
      <w:r w:rsidR="00D632CD" w:rsidRPr="00311F00">
        <w:rPr>
          <w:szCs w:val="24"/>
        </w:rPr>
        <w:t>branitelja</w:t>
      </w:r>
      <w:r w:rsidR="00317B5F">
        <w:rPr>
          <w:szCs w:val="24"/>
        </w:rPr>
        <w:t>,</w:t>
      </w:r>
      <w:r w:rsidR="00695493" w:rsidRPr="00311F00">
        <w:rPr>
          <w:szCs w:val="24"/>
        </w:rPr>
        <w:t xml:space="preserve"> u suradnji s organizacijskim jedinicama za planiranje i provedbu mjera aktivne politike zapošljavanja te organizacijskom jedinicom za</w:t>
      </w:r>
      <w:r w:rsidR="00C67246">
        <w:rPr>
          <w:szCs w:val="24"/>
        </w:rPr>
        <w:t xml:space="preserve"> EU</w:t>
      </w:r>
      <w:r w:rsidR="00695493" w:rsidRPr="00311F00">
        <w:rPr>
          <w:szCs w:val="24"/>
        </w:rPr>
        <w:t xml:space="preserve"> projekte</w:t>
      </w:r>
      <w:r w:rsidR="00317B5F">
        <w:rPr>
          <w:szCs w:val="24"/>
        </w:rPr>
        <w:t>,</w:t>
      </w:r>
      <w:r w:rsidR="00695493" w:rsidRPr="00311F00">
        <w:rPr>
          <w:szCs w:val="24"/>
        </w:rPr>
        <w:t xml:space="preserve"> </w:t>
      </w:r>
      <w:r w:rsidR="00A44B25" w:rsidRPr="00311F00">
        <w:rPr>
          <w:szCs w:val="24"/>
        </w:rPr>
        <w:t>pratit će i nadzirati</w:t>
      </w:r>
      <w:r w:rsidR="006A139D" w:rsidRPr="00311F00">
        <w:rPr>
          <w:szCs w:val="24"/>
        </w:rPr>
        <w:t xml:space="preserve"> provedbu Programa</w:t>
      </w:r>
      <w:r w:rsidR="00215739" w:rsidRPr="00311F00">
        <w:rPr>
          <w:szCs w:val="24"/>
        </w:rPr>
        <w:t xml:space="preserve"> sukladno uredbi kojom je uređeno unutarnje ustrojstvo Ministarstva </w:t>
      </w:r>
      <w:r w:rsidR="00695493" w:rsidRPr="00311F00">
        <w:rPr>
          <w:szCs w:val="24"/>
        </w:rPr>
        <w:t xml:space="preserve">hrvatskih </w:t>
      </w:r>
      <w:r w:rsidR="00215739" w:rsidRPr="00311F00">
        <w:rPr>
          <w:szCs w:val="24"/>
        </w:rPr>
        <w:t>branitelja.</w:t>
      </w:r>
    </w:p>
    <w:p w14:paraId="3BEDA90C" w14:textId="77777777" w:rsidR="007D246B" w:rsidRPr="00426814" w:rsidRDefault="007D246B" w:rsidP="00426814">
      <w:pPr>
        <w:pStyle w:val="Heading1"/>
      </w:pPr>
      <w:bookmarkStart w:id="50" w:name="_Toc379980809"/>
      <w:bookmarkStart w:id="51" w:name="_Toc500101017"/>
      <w:bookmarkStart w:id="52" w:name="_Toc500171753"/>
      <w:bookmarkStart w:id="53" w:name="_Toc500173079"/>
      <w:bookmarkStart w:id="54" w:name="_Toc500173421"/>
      <w:bookmarkStart w:id="55" w:name="_Toc59519582"/>
      <w:r w:rsidRPr="00426814">
        <w:t>SADRŽAJ PROGRAMA</w:t>
      </w:r>
      <w:bookmarkEnd w:id="50"/>
      <w:bookmarkEnd w:id="51"/>
      <w:bookmarkEnd w:id="52"/>
      <w:bookmarkEnd w:id="53"/>
      <w:bookmarkEnd w:id="54"/>
      <w:bookmarkEnd w:id="55"/>
    </w:p>
    <w:p w14:paraId="277AF253" w14:textId="57A41A83" w:rsidR="00F3593F" w:rsidRDefault="00494321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 xml:space="preserve">Program obuhvaća provedbu mjera </w:t>
      </w:r>
      <w:r w:rsidR="003F7BEC" w:rsidRPr="00311F00">
        <w:rPr>
          <w:szCs w:val="24"/>
        </w:rPr>
        <w:t xml:space="preserve">u </w:t>
      </w:r>
      <w:r w:rsidR="00A17EA3">
        <w:rPr>
          <w:szCs w:val="24"/>
        </w:rPr>
        <w:t xml:space="preserve">dva </w:t>
      </w:r>
      <w:r w:rsidR="003F7BEC" w:rsidRPr="00EA7322">
        <w:rPr>
          <w:szCs w:val="24"/>
        </w:rPr>
        <w:t>prioritetna područja</w:t>
      </w:r>
      <w:r w:rsidRPr="00EA7322">
        <w:rPr>
          <w:szCs w:val="24"/>
        </w:rPr>
        <w:t>,</w:t>
      </w:r>
      <w:r w:rsidRPr="00311F00">
        <w:rPr>
          <w:szCs w:val="24"/>
        </w:rPr>
        <w:t xml:space="preserve"> što predstavlja provedbu Programa u užem smislu, dok u širem smislu provedba Programa obuhvaća i druge aktivnosti koje neizravno utječu na </w:t>
      </w:r>
      <w:r w:rsidR="009A3C76">
        <w:rPr>
          <w:szCs w:val="24"/>
        </w:rPr>
        <w:t>povećanje</w:t>
      </w:r>
      <w:r w:rsidR="00E426EC">
        <w:rPr>
          <w:szCs w:val="24"/>
        </w:rPr>
        <w:t xml:space="preserve"> zapošljivosti i prilagodljivosti tržištu rada </w:t>
      </w:r>
      <w:r w:rsidR="003F7BEC" w:rsidRPr="00311F00">
        <w:rPr>
          <w:szCs w:val="24"/>
        </w:rPr>
        <w:t>osoba iz ciljne skupine.</w:t>
      </w:r>
    </w:p>
    <w:p w14:paraId="0370AB38" w14:textId="77777777" w:rsidR="00494321" w:rsidRPr="00311F00" w:rsidRDefault="002A1C5F" w:rsidP="00426814">
      <w:pPr>
        <w:pStyle w:val="Heading2"/>
      </w:pPr>
      <w:bookmarkStart w:id="56" w:name="_Toc379980810"/>
      <w:bookmarkStart w:id="57" w:name="_Toc500101018"/>
      <w:bookmarkStart w:id="58" w:name="_Toc500171754"/>
      <w:bookmarkStart w:id="59" w:name="_Toc500173080"/>
      <w:bookmarkStart w:id="60" w:name="_Toc500173422"/>
      <w:bookmarkStart w:id="61" w:name="_Toc59519583"/>
      <w:r w:rsidRPr="00311F00">
        <w:t>Program u užem smislu</w:t>
      </w:r>
      <w:bookmarkEnd w:id="56"/>
      <w:bookmarkEnd w:id="57"/>
      <w:bookmarkEnd w:id="58"/>
      <w:bookmarkEnd w:id="59"/>
      <w:bookmarkEnd w:id="60"/>
      <w:bookmarkEnd w:id="61"/>
    </w:p>
    <w:p w14:paraId="14654848" w14:textId="7C00B0C3" w:rsidR="003F7BEC" w:rsidRDefault="00AA0D7D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 xml:space="preserve">Provedba Programa u užem smislu obuhvaća </w:t>
      </w:r>
      <w:r w:rsidR="003F7BEC" w:rsidRPr="00311F00">
        <w:rPr>
          <w:szCs w:val="24"/>
        </w:rPr>
        <w:t>sljedeća prioritetna područja:</w:t>
      </w:r>
    </w:p>
    <w:p w14:paraId="0C92A9D5" w14:textId="77777777" w:rsidR="003F7BEC" w:rsidRPr="00311F00" w:rsidRDefault="00BB3B82" w:rsidP="00426814">
      <w:pPr>
        <w:pStyle w:val="Heading3"/>
        <w:jc w:val="both"/>
      </w:pPr>
      <w:bookmarkStart w:id="62" w:name="_Toc500101019"/>
      <w:bookmarkStart w:id="63" w:name="_Toc500171755"/>
      <w:bookmarkStart w:id="64" w:name="_Toc500173081"/>
      <w:bookmarkStart w:id="65" w:name="_Toc500173423"/>
      <w:bookmarkStart w:id="66" w:name="_Toc59519584"/>
      <w:r w:rsidRPr="00311F00">
        <w:t>Prioritetno područje 1</w:t>
      </w:r>
      <w:r w:rsidR="00E97278">
        <w:t>.</w:t>
      </w:r>
      <w:r w:rsidRPr="00311F00">
        <w:t xml:space="preserve"> </w:t>
      </w:r>
      <w:r w:rsidR="003F7BEC" w:rsidRPr="00311F00">
        <w:t>Ulaganje u ljudske potencijale kroz obrazovanje</w:t>
      </w:r>
      <w:r w:rsidR="00E660A7" w:rsidRPr="00311F00">
        <w:t xml:space="preserve"> i zapošljavanje</w:t>
      </w:r>
      <w:bookmarkEnd w:id="62"/>
      <w:bookmarkEnd w:id="63"/>
      <w:bookmarkEnd w:id="64"/>
      <w:bookmarkEnd w:id="65"/>
      <w:bookmarkEnd w:id="66"/>
    </w:p>
    <w:p w14:paraId="718A0247" w14:textId="19DC9546" w:rsidR="003F7BEC" w:rsidRPr="00311F00" w:rsidRDefault="003F7BEC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Prioritetno područje uključuje</w:t>
      </w:r>
      <w:r w:rsidR="00BD5B91" w:rsidRPr="00311F00">
        <w:rPr>
          <w:szCs w:val="24"/>
        </w:rPr>
        <w:t xml:space="preserve"> mjere usmjerene podizanju razine obrazovanja,</w:t>
      </w:r>
      <w:r w:rsidR="00A50475" w:rsidRPr="00311F00">
        <w:rPr>
          <w:szCs w:val="24"/>
        </w:rPr>
        <w:t xml:space="preserve"> usvajanju novih kompetencija, </w:t>
      </w:r>
      <w:r w:rsidR="00BD5B91" w:rsidRPr="00311F00">
        <w:rPr>
          <w:szCs w:val="24"/>
        </w:rPr>
        <w:t>razvoju pozitivnog odnosa prema potrebi cjeloživotnog učenja radi stvaranja uvjeta za lakšu i bržu pr</w:t>
      </w:r>
      <w:r w:rsidR="00AF330E" w:rsidRPr="00311F00">
        <w:rPr>
          <w:szCs w:val="24"/>
        </w:rPr>
        <w:t>ilagodbu potrebama tržišta rada te aktivaciju u svrhu samozapošljavanja</w:t>
      </w:r>
      <w:r w:rsidR="001F141D">
        <w:rPr>
          <w:szCs w:val="24"/>
        </w:rPr>
        <w:t xml:space="preserve"> i</w:t>
      </w:r>
      <w:r w:rsidR="00AF330E" w:rsidRPr="00311F00">
        <w:rPr>
          <w:szCs w:val="24"/>
        </w:rPr>
        <w:t xml:space="preserve"> rad</w:t>
      </w:r>
      <w:r w:rsidR="008028E9" w:rsidRPr="00311F00">
        <w:rPr>
          <w:szCs w:val="24"/>
        </w:rPr>
        <w:t>a</w:t>
      </w:r>
      <w:r w:rsidR="00AF330E" w:rsidRPr="00311F00">
        <w:rPr>
          <w:szCs w:val="24"/>
        </w:rPr>
        <w:t xml:space="preserve"> kod poslodavca.</w:t>
      </w:r>
    </w:p>
    <w:p w14:paraId="56865CF2" w14:textId="104150C8" w:rsidR="00AA0D7D" w:rsidRDefault="00BD5B91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Mjere unutar ovog prioritetnog područja jesu:</w:t>
      </w:r>
    </w:p>
    <w:p w14:paraId="7BA89331" w14:textId="77777777" w:rsidR="00A77C6C" w:rsidRPr="00A77C6C" w:rsidRDefault="00A17EA3" w:rsidP="00307D8C">
      <w:pPr>
        <w:pStyle w:val="Heading4"/>
      </w:pPr>
      <w:bookmarkStart w:id="67" w:name="_Toc500101020"/>
      <w:bookmarkStart w:id="68" w:name="_Toc500173082"/>
      <w:bookmarkStart w:id="69" w:name="_Toc500173424"/>
      <w:bookmarkStart w:id="70" w:name="_Toc59519585"/>
      <w:bookmarkStart w:id="71" w:name="_Toc379980811"/>
      <w:r>
        <w:t>10</w:t>
      </w:r>
      <w:r w:rsidR="00307D8C">
        <w:t xml:space="preserve">.1.1.1. </w:t>
      </w:r>
      <w:r w:rsidR="00191709" w:rsidRPr="00A77C6C">
        <w:t>P</w:t>
      </w:r>
      <w:r w:rsidR="000C3C67" w:rsidRPr="00A77C6C">
        <w:t>oticanj</w:t>
      </w:r>
      <w:r w:rsidR="00191709" w:rsidRPr="00A77C6C">
        <w:t>e</w:t>
      </w:r>
      <w:r w:rsidR="000C3C67" w:rsidRPr="00A77C6C">
        <w:t xml:space="preserve"> obrazovanja</w:t>
      </w:r>
      <w:bookmarkEnd w:id="67"/>
      <w:bookmarkEnd w:id="68"/>
      <w:bookmarkEnd w:id="69"/>
      <w:bookmarkEnd w:id="70"/>
      <w:r w:rsidR="000C3C67" w:rsidRPr="00A77C6C">
        <w:t xml:space="preserve"> </w:t>
      </w:r>
      <w:bookmarkEnd w:id="71"/>
    </w:p>
    <w:p w14:paraId="0D23B27E" w14:textId="4B128653" w:rsidR="00F80D83" w:rsidRPr="00311F00" w:rsidRDefault="00F80D83" w:rsidP="001F17D2">
      <w:pPr>
        <w:pStyle w:val="NormalWeb"/>
        <w:spacing w:before="0" w:beforeAutospacing="0" w:after="200" w:afterAutospacing="0" w:line="360" w:lineRule="auto"/>
        <w:jc w:val="both"/>
      </w:pPr>
      <w:r w:rsidRPr="00311F00">
        <w:t>Sv</w:t>
      </w:r>
      <w:r w:rsidR="001E4875" w:rsidRPr="00311F00">
        <w:t>r</w:t>
      </w:r>
      <w:r w:rsidRPr="00311F00">
        <w:t xml:space="preserve">ha mjere je </w:t>
      </w:r>
      <w:r w:rsidR="00A62E9B" w:rsidRPr="00311F00">
        <w:t xml:space="preserve">utjecati na poboljšanje </w:t>
      </w:r>
      <w:r w:rsidR="00B604CE">
        <w:t>obrazovne</w:t>
      </w:r>
      <w:r w:rsidR="00B604CE" w:rsidRPr="00311F00">
        <w:t xml:space="preserve"> </w:t>
      </w:r>
      <w:r w:rsidR="00A62E9B" w:rsidRPr="00311F00">
        <w:t>strukture nezaposlenih osoba iz ciljne skupine</w:t>
      </w:r>
      <w:r w:rsidR="009A027B">
        <w:t>,</w:t>
      </w:r>
      <w:r w:rsidR="00A62E9B" w:rsidRPr="00311F00">
        <w:t xml:space="preserve"> </w:t>
      </w:r>
      <w:r w:rsidR="00D24115" w:rsidRPr="00311F00">
        <w:t xml:space="preserve">poticanjem na </w:t>
      </w:r>
      <w:r w:rsidRPr="00311F00">
        <w:t>podizanje razine obrazovanja</w:t>
      </w:r>
      <w:r w:rsidR="00E374ED" w:rsidRPr="00311F00">
        <w:t xml:space="preserve"> i</w:t>
      </w:r>
      <w:r w:rsidR="001F141D">
        <w:t>li</w:t>
      </w:r>
      <w:r w:rsidRPr="00311F00">
        <w:t xml:space="preserve"> </w:t>
      </w:r>
      <w:r w:rsidR="001F141D">
        <w:t>promjenu</w:t>
      </w:r>
      <w:r w:rsidR="00E374ED" w:rsidRPr="00311F00">
        <w:t xml:space="preserve"> zanimanja</w:t>
      </w:r>
      <w:r w:rsidR="009A027B">
        <w:t>,</w:t>
      </w:r>
      <w:r w:rsidR="00E374ED" w:rsidRPr="00311F00">
        <w:t xml:space="preserve"> </w:t>
      </w:r>
      <w:r w:rsidRPr="00311F00">
        <w:t xml:space="preserve">te </w:t>
      </w:r>
      <w:r w:rsidR="001731D1" w:rsidRPr="00311F00">
        <w:t>tako</w:t>
      </w:r>
      <w:r w:rsidRPr="00311F00">
        <w:t xml:space="preserve"> </w:t>
      </w:r>
      <w:r w:rsidR="001E4875" w:rsidRPr="00311F00">
        <w:t xml:space="preserve">olakšati pristup tržištu </w:t>
      </w:r>
      <w:r w:rsidR="001E4875" w:rsidRPr="00311F00">
        <w:lastRenderedPageBreak/>
        <w:t xml:space="preserve">rada i </w:t>
      </w:r>
      <w:r w:rsidRPr="00311F00">
        <w:t>utjecati na pove</w:t>
      </w:r>
      <w:r w:rsidR="001E4875" w:rsidRPr="00311F00">
        <w:t>ćanje</w:t>
      </w:r>
      <w:r w:rsidRPr="00311F00">
        <w:t xml:space="preserve"> njihove </w:t>
      </w:r>
      <w:r w:rsidR="001E4875" w:rsidRPr="00311F00">
        <w:t>zapošljivosti</w:t>
      </w:r>
      <w:r w:rsidR="00337AA1" w:rsidRPr="00311F00">
        <w:t>.</w:t>
      </w:r>
      <w:r w:rsidR="00E374ED" w:rsidRPr="00311F00">
        <w:t xml:space="preserve"> </w:t>
      </w:r>
      <w:r w:rsidR="00E53CC9" w:rsidRPr="00311F00">
        <w:t>Ova mjera omogućuje osobama iz ciljne skupine da kroz programe obrazovanja usklade svoje kompetencije s promjenama na tržištu rada, što utječe na smanjivanje rizika od socijalne isključenosti</w:t>
      </w:r>
      <w:r w:rsidR="007A02EA" w:rsidRPr="00311F00">
        <w:t xml:space="preserve">. Pri tome treba uzeti u obzir da su dugotrajno nezaposlene osobe i osobe isključene s tržišta rada u povećanom riziku od socijalne isključenosti, a da se kroz </w:t>
      </w:r>
      <w:r w:rsidR="0033543E" w:rsidRPr="00311F00">
        <w:t>povećanje svijesti o potrebi cjeloživotnog učenja te obrazovanjem u znatnoj mjeri može utjecati na poboljšanje životnih prilika osoba iz ciljne skupine.</w:t>
      </w:r>
    </w:p>
    <w:p w14:paraId="2D8350A2" w14:textId="77777777" w:rsidR="00240090" w:rsidRPr="00311F00" w:rsidRDefault="00240090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Obrazovne aktivnost</w:t>
      </w:r>
      <w:r w:rsidR="00B464D3" w:rsidRPr="00311F00">
        <w:rPr>
          <w:szCs w:val="24"/>
        </w:rPr>
        <w:t>i koje omogućava primjena mjere</w:t>
      </w:r>
      <w:r w:rsidRPr="00311F00">
        <w:rPr>
          <w:szCs w:val="24"/>
        </w:rPr>
        <w:t>:</w:t>
      </w:r>
    </w:p>
    <w:p w14:paraId="21B92DEC" w14:textId="133D9483" w:rsidR="00101136" w:rsidRPr="00311F00" w:rsidRDefault="00101136" w:rsidP="00101136">
      <w:pPr>
        <w:numPr>
          <w:ilvl w:val="0"/>
          <w:numId w:val="9"/>
        </w:numPr>
        <w:spacing w:line="360" w:lineRule="auto"/>
        <w:jc w:val="both"/>
        <w:rPr>
          <w:i/>
          <w:sz w:val="24"/>
          <w:szCs w:val="24"/>
        </w:rPr>
      </w:pPr>
      <w:r w:rsidRPr="00311F00">
        <w:rPr>
          <w:i/>
          <w:sz w:val="24"/>
          <w:szCs w:val="24"/>
        </w:rPr>
        <w:t>Stjecanje prvog zanimanja (u programima obrazovanja za stjecanje niže razine srednjeg obrazovanja, trogodišnjim strukovnim programima obrazovanja, četverogodišnjim str</w:t>
      </w:r>
      <w:r w:rsidR="009A3C76">
        <w:rPr>
          <w:i/>
          <w:sz w:val="24"/>
          <w:szCs w:val="24"/>
        </w:rPr>
        <w:t>ukovnim programima obrazovanja</w:t>
      </w:r>
      <w:r w:rsidRPr="00311F00">
        <w:rPr>
          <w:i/>
          <w:sz w:val="24"/>
          <w:szCs w:val="24"/>
        </w:rPr>
        <w:t>)</w:t>
      </w:r>
    </w:p>
    <w:p w14:paraId="58236CC2" w14:textId="77777777" w:rsidR="00101136" w:rsidRPr="00311F00" w:rsidRDefault="00101136" w:rsidP="00101136">
      <w:pPr>
        <w:numPr>
          <w:ilvl w:val="0"/>
          <w:numId w:val="9"/>
        </w:numPr>
        <w:spacing w:line="360" w:lineRule="auto"/>
        <w:jc w:val="both"/>
        <w:rPr>
          <w:i/>
          <w:sz w:val="24"/>
          <w:szCs w:val="24"/>
        </w:rPr>
      </w:pPr>
      <w:r w:rsidRPr="00311F00">
        <w:rPr>
          <w:i/>
          <w:sz w:val="24"/>
          <w:szCs w:val="24"/>
        </w:rPr>
        <w:t xml:space="preserve">Prekvalifikacija </w:t>
      </w:r>
    </w:p>
    <w:p w14:paraId="621026E4" w14:textId="77777777" w:rsidR="00BD51E0" w:rsidRDefault="002D4169" w:rsidP="00BD51E0">
      <w:pPr>
        <w:numPr>
          <w:ilvl w:val="0"/>
          <w:numId w:val="9"/>
        </w:numPr>
        <w:spacing w:line="360" w:lineRule="auto"/>
        <w:jc w:val="both"/>
        <w:rPr>
          <w:i/>
          <w:sz w:val="24"/>
          <w:szCs w:val="24"/>
        </w:rPr>
      </w:pPr>
      <w:r w:rsidRPr="00311F00">
        <w:rPr>
          <w:i/>
          <w:sz w:val="24"/>
          <w:szCs w:val="24"/>
        </w:rPr>
        <w:t>O</w:t>
      </w:r>
      <w:r w:rsidR="00101136" w:rsidRPr="00311F00">
        <w:rPr>
          <w:i/>
          <w:sz w:val="24"/>
          <w:szCs w:val="24"/>
        </w:rPr>
        <w:t>sposobljavanje</w:t>
      </w:r>
    </w:p>
    <w:p w14:paraId="20B0DF8F" w14:textId="77777777" w:rsidR="00BD51E0" w:rsidRDefault="00BD51E0" w:rsidP="00BD51E0">
      <w:pPr>
        <w:numPr>
          <w:ilvl w:val="0"/>
          <w:numId w:val="9"/>
        </w:num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Usavršavanje</w:t>
      </w:r>
    </w:p>
    <w:p w14:paraId="3C7D258D" w14:textId="6B95F3F2" w:rsidR="00101136" w:rsidRPr="00311F00" w:rsidRDefault="00BD51E0" w:rsidP="00BD51E0">
      <w:pPr>
        <w:numPr>
          <w:ilvl w:val="0"/>
          <w:numId w:val="9"/>
        </w:num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Stjecanje dodatnih znanja i vještina (npr. </w:t>
      </w:r>
      <w:r w:rsidRPr="00BD51E0">
        <w:rPr>
          <w:i/>
          <w:sz w:val="24"/>
          <w:szCs w:val="24"/>
        </w:rPr>
        <w:t>učenje stranih jezika, informatičko opismenjavanje</w:t>
      </w:r>
      <w:r>
        <w:rPr>
          <w:i/>
          <w:sz w:val="24"/>
          <w:szCs w:val="24"/>
        </w:rPr>
        <w:t xml:space="preserve"> i sl.)</w:t>
      </w:r>
      <w:r w:rsidR="00573A84">
        <w:rPr>
          <w:i/>
          <w:sz w:val="24"/>
          <w:szCs w:val="24"/>
        </w:rPr>
        <w:t>.</w:t>
      </w:r>
      <w:r w:rsidR="002D4169" w:rsidRPr="00311F00">
        <w:rPr>
          <w:i/>
          <w:sz w:val="24"/>
          <w:szCs w:val="24"/>
        </w:rPr>
        <w:t xml:space="preserve"> </w:t>
      </w:r>
    </w:p>
    <w:p w14:paraId="28165955" w14:textId="1BF34468" w:rsidR="00DA5C50" w:rsidRDefault="00DA5C50" w:rsidP="001F17D2">
      <w:pPr>
        <w:pStyle w:val="BodyText"/>
        <w:spacing w:after="200" w:line="360" w:lineRule="auto"/>
        <w:jc w:val="both"/>
        <w:rPr>
          <w:szCs w:val="24"/>
        </w:rPr>
      </w:pPr>
      <w:r w:rsidRPr="00CC0BA2">
        <w:rPr>
          <w:szCs w:val="24"/>
        </w:rPr>
        <w:t xml:space="preserve">Ministarstvo </w:t>
      </w:r>
      <w:r w:rsidR="00FC0F96">
        <w:rPr>
          <w:szCs w:val="24"/>
        </w:rPr>
        <w:t>može osobama iz ciljne skupine, koje ispunjavaju uvjete propisane javnim pozivom,</w:t>
      </w:r>
      <w:r w:rsidR="00FC0F96" w:rsidRPr="00CC0BA2">
        <w:rPr>
          <w:szCs w:val="24"/>
        </w:rPr>
        <w:t xml:space="preserve"> </w:t>
      </w:r>
      <w:r w:rsidR="00CC0BA2">
        <w:rPr>
          <w:szCs w:val="24"/>
        </w:rPr>
        <w:t>(su)fina</w:t>
      </w:r>
      <w:r w:rsidR="00FC0F96">
        <w:rPr>
          <w:szCs w:val="24"/>
        </w:rPr>
        <w:t>n</w:t>
      </w:r>
      <w:r w:rsidR="00CC0BA2">
        <w:rPr>
          <w:szCs w:val="24"/>
        </w:rPr>
        <w:t>cirati</w:t>
      </w:r>
      <w:r w:rsidRPr="00311F00">
        <w:rPr>
          <w:szCs w:val="24"/>
        </w:rPr>
        <w:t xml:space="preserve"> troškove </w:t>
      </w:r>
      <w:r w:rsidR="002D4169" w:rsidRPr="00311F00">
        <w:rPr>
          <w:szCs w:val="24"/>
        </w:rPr>
        <w:t>obrazovanja</w:t>
      </w:r>
      <w:r w:rsidRPr="00311F00">
        <w:rPr>
          <w:szCs w:val="24"/>
        </w:rPr>
        <w:t xml:space="preserve"> do iznosa od </w:t>
      </w:r>
      <w:r w:rsidR="004A58E4" w:rsidRPr="00311F00">
        <w:rPr>
          <w:szCs w:val="24"/>
        </w:rPr>
        <w:t>1</w:t>
      </w:r>
      <w:r w:rsidR="00BD5B91" w:rsidRPr="00311F00">
        <w:rPr>
          <w:szCs w:val="24"/>
        </w:rPr>
        <w:t>2</w:t>
      </w:r>
      <w:r w:rsidRPr="00311F00">
        <w:rPr>
          <w:szCs w:val="24"/>
        </w:rPr>
        <w:t>.000,00 k</w:t>
      </w:r>
      <w:r w:rsidR="00F14039" w:rsidRPr="00311F00">
        <w:rPr>
          <w:szCs w:val="24"/>
        </w:rPr>
        <w:t>u</w:t>
      </w:r>
      <w:r w:rsidRPr="00311F00">
        <w:rPr>
          <w:szCs w:val="24"/>
        </w:rPr>
        <w:t>n</w:t>
      </w:r>
      <w:r w:rsidR="00F14039" w:rsidRPr="00311F00">
        <w:rPr>
          <w:szCs w:val="24"/>
        </w:rPr>
        <w:t>a</w:t>
      </w:r>
      <w:r w:rsidRPr="00311F00">
        <w:rPr>
          <w:szCs w:val="24"/>
        </w:rPr>
        <w:t xml:space="preserve">, isplatom izravno obrazovnoj ustanovi u kojoj je </w:t>
      </w:r>
      <w:r w:rsidR="002D4169" w:rsidRPr="00311F00">
        <w:rPr>
          <w:szCs w:val="24"/>
        </w:rPr>
        <w:t>obrazovanje</w:t>
      </w:r>
      <w:r w:rsidRPr="00311F00">
        <w:rPr>
          <w:szCs w:val="24"/>
        </w:rPr>
        <w:t xml:space="preserve"> provedeno</w:t>
      </w:r>
      <w:r w:rsidR="003140D3">
        <w:rPr>
          <w:szCs w:val="24"/>
        </w:rPr>
        <w:t xml:space="preserve"> (iznimno, ukoliko su ispunjeni uvjeti, može se izvršiti povrat sredstava polazniku koji je sam podmirio troškove)</w:t>
      </w:r>
      <w:r w:rsidRPr="00311F00">
        <w:rPr>
          <w:szCs w:val="24"/>
        </w:rPr>
        <w:t>.</w:t>
      </w:r>
      <w:r w:rsidR="00455B7A">
        <w:rPr>
          <w:szCs w:val="24"/>
        </w:rPr>
        <w:t xml:space="preserve"> </w:t>
      </w:r>
      <w:r w:rsidRPr="00311F00">
        <w:rPr>
          <w:szCs w:val="24"/>
        </w:rPr>
        <w:t xml:space="preserve">Ukoliko troškovi </w:t>
      </w:r>
      <w:r w:rsidR="002D4169" w:rsidRPr="00311F00">
        <w:rPr>
          <w:szCs w:val="24"/>
        </w:rPr>
        <w:t>obrazovanja</w:t>
      </w:r>
      <w:r w:rsidRPr="00311F00">
        <w:rPr>
          <w:szCs w:val="24"/>
        </w:rPr>
        <w:t xml:space="preserve"> iznose više od </w:t>
      </w:r>
      <w:r w:rsidR="004A58E4" w:rsidRPr="00311F00">
        <w:rPr>
          <w:szCs w:val="24"/>
        </w:rPr>
        <w:t>1</w:t>
      </w:r>
      <w:r w:rsidR="00BD5B91" w:rsidRPr="00311F00">
        <w:rPr>
          <w:szCs w:val="24"/>
        </w:rPr>
        <w:t>2</w:t>
      </w:r>
      <w:r w:rsidRPr="00311F00">
        <w:rPr>
          <w:szCs w:val="24"/>
        </w:rPr>
        <w:t>.000,00 k</w:t>
      </w:r>
      <w:r w:rsidR="00F14039" w:rsidRPr="00311F00">
        <w:rPr>
          <w:szCs w:val="24"/>
        </w:rPr>
        <w:t>u</w:t>
      </w:r>
      <w:r w:rsidRPr="00311F00">
        <w:rPr>
          <w:szCs w:val="24"/>
        </w:rPr>
        <w:t>n</w:t>
      </w:r>
      <w:r w:rsidR="00F14039" w:rsidRPr="00311F00">
        <w:rPr>
          <w:szCs w:val="24"/>
        </w:rPr>
        <w:t>a</w:t>
      </w:r>
      <w:r w:rsidRPr="00311F00">
        <w:rPr>
          <w:szCs w:val="24"/>
        </w:rPr>
        <w:t>, podnositelj je dužan obvezati se na plaćanje razlike u cijeni pisanom izjavom.</w:t>
      </w:r>
    </w:p>
    <w:p w14:paraId="1C63CCC6" w14:textId="77777777" w:rsidR="00DA5C50" w:rsidRPr="00311F00" w:rsidRDefault="00DA5C50" w:rsidP="001F17D2">
      <w:pPr>
        <w:pStyle w:val="BodyText"/>
        <w:spacing w:after="200" w:line="360" w:lineRule="auto"/>
        <w:jc w:val="both"/>
        <w:rPr>
          <w:szCs w:val="24"/>
        </w:rPr>
      </w:pPr>
      <w:r w:rsidRPr="00BD51E0">
        <w:rPr>
          <w:szCs w:val="24"/>
        </w:rPr>
        <w:t>Iznimno, u posebno opravdanim slučajevima,</w:t>
      </w:r>
      <w:r w:rsidR="00D24115" w:rsidRPr="00BD51E0">
        <w:rPr>
          <w:szCs w:val="24"/>
        </w:rPr>
        <w:t xml:space="preserve"> </w:t>
      </w:r>
      <w:r w:rsidRPr="00BD51E0">
        <w:rPr>
          <w:szCs w:val="24"/>
        </w:rPr>
        <w:t>Stručni tim za odlučivanje o mogućnosti korištenja mjera Programa može predložiti odobravanje i višeg iznosa</w:t>
      </w:r>
      <w:r w:rsidRPr="00311F00">
        <w:rPr>
          <w:szCs w:val="24"/>
        </w:rPr>
        <w:t>.</w:t>
      </w:r>
      <w:r w:rsidR="00A74CAC">
        <w:rPr>
          <w:szCs w:val="24"/>
        </w:rPr>
        <w:t xml:space="preserve"> </w:t>
      </w:r>
      <w:r w:rsidRPr="00311F00">
        <w:rPr>
          <w:szCs w:val="24"/>
        </w:rPr>
        <w:t xml:space="preserve">Ako podnositelj zahtjeva iz neopravdanih razloga prekine </w:t>
      </w:r>
      <w:r w:rsidR="002D4169" w:rsidRPr="00311F00">
        <w:rPr>
          <w:szCs w:val="24"/>
        </w:rPr>
        <w:t>obrazovanje</w:t>
      </w:r>
      <w:r w:rsidRPr="00311F00">
        <w:rPr>
          <w:szCs w:val="24"/>
        </w:rPr>
        <w:t>, dužan je vratiti sredstva uložena u isto uz zakonsku zateznu kamatu.</w:t>
      </w:r>
    </w:p>
    <w:p w14:paraId="3BB3854C" w14:textId="6D5F7DD0" w:rsidR="00E97278" w:rsidRDefault="003C60BE" w:rsidP="006D394B">
      <w:pPr>
        <w:pStyle w:val="BodyText"/>
        <w:spacing w:after="240" w:line="360" w:lineRule="auto"/>
        <w:jc w:val="both"/>
        <w:rPr>
          <w:strike/>
          <w:szCs w:val="24"/>
        </w:rPr>
      </w:pPr>
      <w:r w:rsidRPr="00311F00">
        <w:rPr>
          <w:szCs w:val="24"/>
        </w:rPr>
        <w:t>P</w:t>
      </w:r>
      <w:r w:rsidR="008E60E0" w:rsidRPr="00311F00">
        <w:rPr>
          <w:szCs w:val="24"/>
        </w:rPr>
        <w:t>oticanj</w:t>
      </w:r>
      <w:r w:rsidRPr="00311F00">
        <w:rPr>
          <w:szCs w:val="24"/>
        </w:rPr>
        <w:t>e</w:t>
      </w:r>
      <w:r w:rsidR="008E60E0" w:rsidRPr="00311F00">
        <w:rPr>
          <w:szCs w:val="24"/>
        </w:rPr>
        <w:t xml:space="preserve"> obr</w:t>
      </w:r>
      <w:r w:rsidR="00C922EB" w:rsidRPr="00311F00">
        <w:rPr>
          <w:szCs w:val="24"/>
        </w:rPr>
        <w:t xml:space="preserve">azovanja hrvatskih branitelja, </w:t>
      </w:r>
      <w:r w:rsidR="008E60E0" w:rsidRPr="00311F00">
        <w:rPr>
          <w:szCs w:val="24"/>
        </w:rPr>
        <w:t>djece smrtno stradalih</w:t>
      </w:r>
      <w:r w:rsidR="00C922EB" w:rsidRPr="00311F00">
        <w:rPr>
          <w:szCs w:val="24"/>
        </w:rPr>
        <w:t xml:space="preserve"> i</w:t>
      </w:r>
      <w:r w:rsidR="00455B7A">
        <w:rPr>
          <w:szCs w:val="24"/>
        </w:rPr>
        <w:t>li</w:t>
      </w:r>
      <w:r w:rsidR="008E60E0" w:rsidRPr="00311F00">
        <w:rPr>
          <w:szCs w:val="24"/>
        </w:rPr>
        <w:t xml:space="preserve"> nestalih hrvatskih branitelja</w:t>
      </w:r>
      <w:r w:rsidR="00C922EB" w:rsidRPr="00311F00">
        <w:rPr>
          <w:szCs w:val="24"/>
        </w:rPr>
        <w:t xml:space="preserve">, djece dragovoljaca i djece </w:t>
      </w:r>
      <w:r w:rsidR="002915C3">
        <w:rPr>
          <w:szCs w:val="24"/>
        </w:rPr>
        <w:t>HRVI-a</w:t>
      </w:r>
      <w:r w:rsidR="00C922EB" w:rsidRPr="00311F00">
        <w:rPr>
          <w:szCs w:val="24"/>
        </w:rPr>
        <w:t xml:space="preserve"> </w:t>
      </w:r>
      <w:r w:rsidR="00D0621B" w:rsidRPr="00311F00">
        <w:rPr>
          <w:szCs w:val="24"/>
        </w:rPr>
        <w:t>ne podrazumijeva i ne može se koristiti za školovanje unu</w:t>
      </w:r>
      <w:r w:rsidR="00DA6DDB" w:rsidRPr="00311F00">
        <w:rPr>
          <w:szCs w:val="24"/>
        </w:rPr>
        <w:t>tar sustava visokog obrazovanja</w:t>
      </w:r>
      <w:r w:rsidR="00526227" w:rsidRPr="00311F00">
        <w:rPr>
          <w:szCs w:val="24"/>
        </w:rPr>
        <w:t>.</w:t>
      </w:r>
      <w:r w:rsidR="00287D00" w:rsidRPr="00287D00">
        <w:rPr>
          <w:strike/>
          <w:szCs w:val="24"/>
        </w:rPr>
        <w:t xml:space="preserve"> </w:t>
      </w:r>
    </w:p>
    <w:p w14:paraId="53FA5521" w14:textId="4D06C275" w:rsidR="00FC0F96" w:rsidRDefault="00FC0F96" w:rsidP="00FC0F96">
      <w:pPr>
        <w:pStyle w:val="BodyText"/>
        <w:spacing w:after="200" w:line="360" w:lineRule="auto"/>
        <w:jc w:val="both"/>
        <w:rPr>
          <w:szCs w:val="24"/>
        </w:rPr>
      </w:pPr>
      <w:r>
        <w:rPr>
          <w:szCs w:val="24"/>
        </w:rPr>
        <w:lastRenderedPageBreak/>
        <w:t>Mjeru mogu koristiti osobe iz ciljne skupine koje nisu koristile poticaj za obrazovanje Ministarstva prethodnih godina.</w:t>
      </w:r>
    </w:p>
    <w:p w14:paraId="710D8561" w14:textId="77777777" w:rsidR="00A77C6C" w:rsidRPr="00A77C6C" w:rsidRDefault="008E6A57" w:rsidP="00307D8C">
      <w:pPr>
        <w:pStyle w:val="Heading4"/>
      </w:pPr>
      <w:bookmarkStart w:id="72" w:name="_Toc500101022"/>
      <w:bookmarkStart w:id="73" w:name="_Toc500173084"/>
      <w:bookmarkStart w:id="74" w:name="_Toc500173426"/>
      <w:bookmarkStart w:id="75" w:name="_Toc59519586"/>
      <w:r>
        <w:t>10</w:t>
      </w:r>
      <w:r w:rsidR="00307D8C">
        <w:t>.1.1.</w:t>
      </w:r>
      <w:r w:rsidR="00663F6B">
        <w:t>2</w:t>
      </w:r>
      <w:r w:rsidR="00307D8C">
        <w:t xml:space="preserve">. </w:t>
      </w:r>
      <w:r w:rsidR="00E97278" w:rsidRPr="00A77C6C">
        <w:t>Potpora za samozapošljavanje</w:t>
      </w:r>
      <w:bookmarkEnd w:id="72"/>
      <w:bookmarkEnd w:id="73"/>
      <w:bookmarkEnd w:id="74"/>
      <w:bookmarkEnd w:id="75"/>
    </w:p>
    <w:p w14:paraId="2EC2D319" w14:textId="4EB976F8" w:rsidR="006421F6" w:rsidRPr="00311F00" w:rsidRDefault="006421F6" w:rsidP="001F17D2">
      <w:pPr>
        <w:spacing w:after="200" w:line="360" w:lineRule="auto"/>
        <w:jc w:val="both"/>
        <w:rPr>
          <w:sz w:val="24"/>
          <w:szCs w:val="24"/>
        </w:rPr>
      </w:pPr>
      <w:r w:rsidRPr="00311F00">
        <w:rPr>
          <w:sz w:val="24"/>
          <w:szCs w:val="24"/>
        </w:rPr>
        <w:t>Kroz ovu mjeru Ministarstvo može osobama iz ciljne skupine koje pokreću vlastitu samostalnu djelatno</w:t>
      </w:r>
      <w:r w:rsidR="00E368A4" w:rsidRPr="00311F00">
        <w:rPr>
          <w:sz w:val="24"/>
          <w:szCs w:val="24"/>
        </w:rPr>
        <w:t>st (</w:t>
      </w:r>
      <w:r w:rsidR="00AA6E4C">
        <w:rPr>
          <w:sz w:val="24"/>
          <w:szCs w:val="24"/>
        </w:rPr>
        <w:t xml:space="preserve">npr. </w:t>
      </w:r>
      <w:r w:rsidR="00E368A4" w:rsidRPr="00311F00">
        <w:rPr>
          <w:sz w:val="24"/>
          <w:szCs w:val="24"/>
        </w:rPr>
        <w:t xml:space="preserve">obrt, </w:t>
      </w:r>
      <w:r w:rsidR="00FB20D5" w:rsidRPr="00311F00">
        <w:rPr>
          <w:sz w:val="24"/>
          <w:szCs w:val="24"/>
        </w:rPr>
        <w:t xml:space="preserve">jednostavno trgovačko društvo, </w:t>
      </w:r>
      <w:r w:rsidR="00E368A4" w:rsidRPr="00311F00">
        <w:rPr>
          <w:sz w:val="24"/>
          <w:szCs w:val="24"/>
        </w:rPr>
        <w:t>trgovačko društvo</w:t>
      </w:r>
      <w:r w:rsidR="00AA6E4C">
        <w:rPr>
          <w:sz w:val="24"/>
          <w:szCs w:val="24"/>
        </w:rPr>
        <w:t xml:space="preserve">, </w:t>
      </w:r>
      <w:r w:rsidRPr="00311F00">
        <w:rPr>
          <w:sz w:val="24"/>
          <w:szCs w:val="24"/>
        </w:rPr>
        <w:t>obiteljsko poljoprivredno gospodarstvo</w:t>
      </w:r>
      <w:r w:rsidR="00AA6E4C">
        <w:rPr>
          <w:sz w:val="24"/>
          <w:szCs w:val="24"/>
        </w:rPr>
        <w:t xml:space="preserve"> ili drugo</w:t>
      </w:r>
      <w:r w:rsidRPr="00311F00">
        <w:rPr>
          <w:sz w:val="24"/>
          <w:szCs w:val="24"/>
        </w:rPr>
        <w:t xml:space="preserve">) te ispunjavaju uvjete </w:t>
      </w:r>
      <w:r w:rsidR="00AA6E4C" w:rsidRPr="00311F00">
        <w:rPr>
          <w:sz w:val="24"/>
          <w:szCs w:val="24"/>
        </w:rPr>
        <w:t xml:space="preserve">propisane </w:t>
      </w:r>
      <w:r w:rsidR="007C7711" w:rsidRPr="00311F00">
        <w:rPr>
          <w:sz w:val="24"/>
          <w:szCs w:val="24"/>
        </w:rPr>
        <w:t xml:space="preserve">javnim pozivom </w:t>
      </w:r>
      <w:r w:rsidRPr="00311F00">
        <w:rPr>
          <w:sz w:val="24"/>
          <w:szCs w:val="24"/>
        </w:rPr>
        <w:t xml:space="preserve">odobriti korištenje potpore u iznosu </w:t>
      </w:r>
      <w:r w:rsidR="00F91DD6" w:rsidRPr="00311F00">
        <w:rPr>
          <w:sz w:val="24"/>
          <w:szCs w:val="24"/>
        </w:rPr>
        <w:t xml:space="preserve">do </w:t>
      </w:r>
      <w:r w:rsidR="00274BE2">
        <w:rPr>
          <w:sz w:val="24"/>
          <w:szCs w:val="24"/>
        </w:rPr>
        <w:t>8</w:t>
      </w:r>
      <w:r w:rsidR="007D70F8" w:rsidRPr="00311F00">
        <w:rPr>
          <w:sz w:val="24"/>
          <w:szCs w:val="24"/>
        </w:rPr>
        <w:t>0</w:t>
      </w:r>
      <w:r w:rsidR="005E528B">
        <w:rPr>
          <w:sz w:val="24"/>
          <w:szCs w:val="24"/>
        </w:rPr>
        <w:t xml:space="preserve">.000,00 kuna, </w:t>
      </w:r>
      <w:r w:rsidR="005E528B" w:rsidRPr="008968F4">
        <w:rPr>
          <w:sz w:val="24"/>
          <w:szCs w:val="24"/>
        </w:rPr>
        <w:t>a može se povećati ovisno o raspoloživim sredstvima te ovisno o osiguranim sredstvima u novom financijskom razdoblju EU 2021. – 2027.</w:t>
      </w:r>
    </w:p>
    <w:p w14:paraId="03293F7A" w14:textId="77777777" w:rsidR="006421F6" w:rsidRDefault="006421F6" w:rsidP="00C67246">
      <w:pPr>
        <w:spacing w:after="200" w:line="360" w:lineRule="auto"/>
        <w:jc w:val="both"/>
        <w:rPr>
          <w:sz w:val="24"/>
          <w:szCs w:val="24"/>
        </w:rPr>
      </w:pPr>
      <w:r w:rsidRPr="00311F00">
        <w:rPr>
          <w:sz w:val="24"/>
          <w:szCs w:val="24"/>
        </w:rPr>
        <w:t xml:space="preserve">Očekivani rok zaposlenosti korisnika </w:t>
      </w:r>
      <w:r w:rsidR="00024F52" w:rsidRPr="00311F00">
        <w:rPr>
          <w:sz w:val="24"/>
          <w:szCs w:val="24"/>
        </w:rPr>
        <w:t>potpore</w:t>
      </w:r>
      <w:r w:rsidRPr="00311F00">
        <w:rPr>
          <w:sz w:val="24"/>
          <w:szCs w:val="24"/>
        </w:rPr>
        <w:t xml:space="preserve"> za samozapošljavanje je najmanje 12 mjeseci, tijekom kojih je korisnik obvezan uplaćivati doprinose, a ako korisnik ne ispuni ugovorne obveze i sredstva ne utroši namjenski, dužan je primljena sredstva vratiti zajedno sa zakonskim zateznim kamatama.</w:t>
      </w:r>
    </w:p>
    <w:p w14:paraId="456003E7" w14:textId="4B1E8230" w:rsidR="00C67246" w:rsidRDefault="00DD696E" w:rsidP="00C67246">
      <w:pPr>
        <w:spacing w:after="200" w:line="360" w:lineRule="auto"/>
        <w:jc w:val="both"/>
        <w:rPr>
          <w:sz w:val="24"/>
          <w:szCs w:val="24"/>
        </w:rPr>
      </w:pPr>
      <w:r w:rsidRPr="00C67246">
        <w:rPr>
          <w:sz w:val="24"/>
          <w:szCs w:val="24"/>
        </w:rPr>
        <w:t xml:space="preserve">Dodjela potpora financirat će se sredstvima Državnog proračuna te sredstvima </w:t>
      </w:r>
      <w:r w:rsidR="00566730">
        <w:rPr>
          <w:sz w:val="24"/>
          <w:szCs w:val="24"/>
        </w:rPr>
        <w:t>EU fondova</w:t>
      </w:r>
      <w:r w:rsidRPr="00C67246">
        <w:rPr>
          <w:sz w:val="24"/>
          <w:szCs w:val="24"/>
        </w:rPr>
        <w:t xml:space="preserve"> kroz projekt „Samozapošljavanje hrvatskih branitelja, djece smrtno stradalih i nestalih hrvatskih branitelja, djece dragovoljaca iz Domovinskog rata i djece hrvatskih ratnih vojnih invalida iz Domovinskog rata“ u okviru specifičnog cilja 8.i.2. Povećanje održivog samozapošljavanja nezaposlenih osoba, posebice žena Operativnog programa Učinkoviti ljudski potencijali 2014.</w:t>
      </w:r>
      <w:r w:rsidR="00FC0F96" w:rsidRPr="00C67246">
        <w:rPr>
          <w:sz w:val="24"/>
          <w:szCs w:val="24"/>
        </w:rPr>
        <w:t xml:space="preserve"> – </w:t>
      </w:r>
      <w:r w:rsidRPr="00C67246">
        <w:rPr>
          <w:sz w:val="24"/>
          <w:szCs w:val="24"/>
        </w:rPr>
        <w:t>2020</w:t>
      </w:r>
      <w:r w:rsidRPr="008968F4">
        <w:rPr>
          <w:sz w:val="24"/>
          <w:szCs w:val="24"/>
        </w:rPr>
        <w:t>.</w:t>
      </w:r>
      <w:r w:rsidR="00C67246" w:rsidRPr="008968F4">
        <w:rPr>
          <w:sz w:val="24"/>
          <w:szCs w:val="24"/>
        </w:rPr>
        <w:t>, a sredstva za daljnju provedbu poziva za dodjelu potpora za samozapošljavanje osigurat će se i u okviru nove financijske perspektive EU 2021.-2027.</w:t>
      </w:r>
      <w:r w:rsidR="00C67246" w:rsidRPr="00C67246">
        <w:rPr>
          <w:sz w:val="24"/>
          <w:szCs w:val="24"/>
        </w:rPr>
        <w:t xml:space="preserve"> </w:t>
      </w:r>
    </w:p>
    <w:p w14:paraId="7CD67DD3" w14:textId="7BBE0F5B" w:rsidR="00437B37" w:rsidRPr="00C67246" w:rsidRDefault="002B18C5" w:rsidP="00C6724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37B37" w:rsidRPr="0058157C">
        <w:rPr>
          <w:sz w:val="24"/>
          <w:szCs w:val="24"/>
        </w:rPr>
        <w:t>rovođenjem projekta</w:t>
      </w:r>
      <w:r w:rsidR="00437B37">
        <w:t xml:space="preserve"> </w:t>
      </w:r>
      <w:r w:rsidR="00A76179">
        <w:t>„</w:t>
      </w:r>
      <w:r w:rsidR="00437B37" w:rsidRPr="00272640">
        <w:rPr>
          <w:i/>
          <w:sz w:val="24"/>
          <w:szCs w:val="24"/>
        </w:rPr>
        <w:t>Samozapošljavanje hrvatskih branitelja, djece smrtno stradalih i nestalih hrvatskih branitelja, djece dragovoljaca iz Domovinskog rata i djece hrvatskih ratnih vojnih invalida iz Domovinskog rata</w:t>
      </w:r>
      <w:r w:rsidR="00A76179">
        <w:rPr>
          <w:i/>
          <w:sz w:val="24"/>
          <w:szCs w:val="24"/>
        </w:rPr>
        <w:t>“</w:t>
      </w:r>
      <w:r w:rsidR="00437B37">
        <w:rPr>
          <w:sz w:val="24"/>
          <w:szCs w:val="24"/>
        </w:rPr>
        <w:t xml:space="preserve"> </w:t>
      </w:r>
      <w:r w:rsidR="00A76179">
        <w:rPr>
          <w:sz w:val="24"/>
          <w:szCs w:val="24"/>
        </w:rPr>
        <w:t>ujedno će se promicati</w:t>
      </w:r>
      <w:r w:rsidR="00437B37" w:rsidRPr="0058157C">
        <w:rPr>
          <w:sz w:val="24"/>
          <w:szCs w:val="24"/>
        </w:rPr>
        <w:t xml:space="preserve"> samozapošljavanje kao održiv oblik sudjelovanja na tržištu rada, kao i mogućnosti korištenja potpora za samozapošljavanj</w:t>
      </w:r>
      <w:r>
        <w:rPr>
          <w:sz w:val="24"/>
          <w:szCs w:val="24"/>
        </w:rPr>
        <w:t>e</w:t>
      </w:r>
      <w:r w:rsidR="00437B37" w:rsidRPr="0058157C">
        <w:rPr>
          <w:sz w:val="24"/>
          <w:szCs w:val="24"/>
        </w:rPr>
        <w:t xml:space="preserve"> iz ovog programa, kako bi se osobe iz ciljne skupine potaknulo</w:t>
      </w:r>
      <w:r w:rsidR="00437B37" w:rsidRPr="004817D5">
        <w:rPr>
          <w:sz w:val="24"/>
          <w:szCs w:val="24"/>
        </w:rPr>
        <w:t xml:space="preserve"> na pokretanje samostalne djelatnosti. Planirane aktivnosti</w:t>
      </w:r>
      <w:r w:rsidR="00A76179">
        <w:rPr>
          <w:sz w:val="24"/>
          <w:szCs w:val="24"/>
        </w:rPr>
        <w:t xml:space="preserve"> </w:t>
      </w:r>
      <w:r w:rsidR="00437B37" w:rsidRPr="004817D5">
        <w:rPr>
          <w:sz w:val="24"/>
          <w:szCs w:val="24"/>
        </w:rPr>
        <w:t>u okviru projekta</w:t>
      </w:r>
      <w:r w:rsidR="00A76179">
        <w:rPr>
          <w:sz w:val="24"/>
          <w:szCs w:val="24"/>
        </w:rPr>
        <w:t>, uz dodjelu potpora,</w:t>
      </w:r>
      <w:r w:rsidR="00437B37" w:rsidRPr="004817D5">
        <w:rPr>
          <w:sz w:val="24"/>
          <w:szCs w:val="24"/>
        </w:rPr>
        <w:t xml:space="preserve"> </w:t>
      </w:r>
      <w:r w:rsidR="00437B37" w:rsidRPr="00A76179">
        <w:rPr>
          <w:sz w:val="24"/>
          <w:szCs w:val="24"/>
        </w:rPr>
        <w:t>obuhvaćaju organizaciju tribina za informiranje i promicanje samozapošljavanja.</w:t>
      </w:r>
    </w:p>
    <w:p w14:paraId="4BA610FF" w14:textId="77777777" w:rsidR="00E97278" w:rsidRPr="00311F00" w:rsidRDefault="007D70F8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Mjeru</w:t>
      </w:r>
      <w:r w:rsidR="00B25F75" w:rsidRPr="00311F00">
        <w:rPr>
          <w:szCs w:val="24"/>
        </w:rPr>
        <w:t xml:space="preserve"> mogu</w:t>
      </w:r>
      <w:r w:rsidRPr="00311F00">
        <w:rPr>
          <w:szCs w:val="24"/>
        </w:rPr>
        <w:t xml:space="preserve"> koristiti osobe</w:t>
      </w:r>
      <w:r w:rsidR="00B25F75" w:rsidRPr="00311F00">
        <w:rPr>
          <w:szCs w:val="24"/>
        </w:rPr>
        <w:t xml:space="preserve"> </w:t>
      </w:r>
      <w:r w:rsidRPr="00311F00">
        <w:rPr>
          <w:szCs w:val="24"/>
        </w:rPr>
        <w:t xml:space="preserve">iz ciljne skupine </w:t>
      </w:r>
      <w:r w:rsidR="00F954FE" w:rsidRPr="00311F00">
        <w:rPr>
          <w:szCs w:val="24"/>
        </w:rPr>
        <w:t xml:space="preserve">koje nisu koristile </w:t>
      </w:r>
      <w:r w:rsidR="00024F52" w:rsidRPr="00311F00">
        <w:rPr>
          <w:szCs w:val="24"/>
        </w:rPr>
        <w:t>potporu</w:t>
      </w:r>
      <w:r w:rsidR="00F954FE" w:rsidRPr="00311F00">
        <w:rPr>
          <w:szCs w:val="24"/>
        </w:rPr>
        <w:t xml:space="preserve"> za samozapošljavanje Ministarstva prethodnih godina</w:t>
      </w:r>
      <w:r w:rsidR="0049468D" w:rsidRPr="00311F00">
        <w:rPr>
          <w:szCs w:val="24"/>
        </w:rPr>
        <w:t>.</w:t>
      </w:r>
    </w:p>
    <w:p w14:paraId="3CE6DE87" w14:textId="77777777" w:rsidR="00A77C6C" w:rsidRPr="00A77C6C" w:rsidRDefault="008E6A57" w:rsidP="00307D8C">
      <w:pPr>
        <w:pStyle w:val="Heading4"/>
      </w:pPr>
      <w:bookmarkStart w:id="76" w:name="_Toc379980813"/>
      <w:bookmarkStart w:id="77" w:name="_Toc500101023"/>
      <w:bookmarkStart w:id="78" w:name="_Toc500173085"/>
      <w:bookmarkStart w:id="79" w:name="_Toc500173427"/>
      <w:bookmarkStart w:id="80" w:name="_Toc59519587"/>
      <w:r>
        <w:lastRenderedPageBreak/>
        <w:t>10</w:t>
      </w:r>
      <w:r w:rsidR="00307D8C">
        <w:t>.1.1.</w:t>
      </w:r>
      <w:r w:rsidR="00663F6B">
        <w:t>3</w:t>
      </w:r>
      <w:r w:rsidR="00307D8C">
        <w:t xml:space="preserve">. </w:t>
      </w:r>
      <w:bookmarkEnd w:id="76"/>
      <w:bookmarkEnd w:id="77"/>
      <w:bookmarkEnd w:id="78"/>
      <w:bookmarkEnd w:id="79"/>
      <w:r w:rsidR="008D4FDF">
        <w:t>P</w:t>
      </w:r>
      <w:r w:rsidR="00774BE3">
        <w:t>otpora</w:t>
      </w:r>
      <w:r w:rsidR="008D4FDF">
        <w:t xml:space="preserve"> za </w:t>
      </w:r>
      <w:r w:rsidR="00774BE3">
        <w:t xml:space="preserve">poticanje </w:t>
      </w:r>
      <w:r w:rsidR="008D4FDF">
        <w:t>zapošljavanj</w:t>
      </w:r>
      <w:r w:rsidR="00774BE3">
        <w:t>a</w:t>
      </w:r>
      <w:bookmarkEnd w:id="80"/>
    </w:p>
    <w:p w14:paraId="43C5152B" w14:textId="77777777" w:rsidR="00FC0F96" w:rsidRDefault="00AD0F4F" w:rsidP="00AD0F4F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 xml:space="preserve">Ministarstvo podupire </w:t>
      </w:r>
      <w:r w:rsidRPr="00A44AF5">
        <w:rPr>
          <w:szCs w:val="24"/>
        </w:rPr>
        <w:t>poslodavce</w:t>
      </w:r>
      <w:r w:rsidRPr="00311F00">
        <w:rPr>
          <w:szCs w:val="24"/>
        </w:rPr>
        <w:t xml:space="preserve"> koji uspješno posluju te namjeravaju proširiti postojeću djelatnost zapošljavanjem osoba iz ciljne skupine, pri čemu potpora </w:t>
      </w:r>
      <w:r w:rsidRPr="002D066C">
        <w:rPr>
          <w:szCs w:val="24"/>
        </w:rPr>
        <w:t>iznosi 50.000,00</w:t>
      </w:r>
      <w:r w:rsidRPr="00311F00">
        <w:rPr>
          <w:szCs w:val="24"/>
        </w:rPr>
        <w:t xml:space="preserve"> </w:t>
      </w:r>
      <w:r>
        <w:rPr>
          <w:szCs w:val="24"/>
        </w:rPr>
        <w:t xml:space="preserve">kuna </w:t>
      </w:r>
      <w:r w:rsidRPr="00311F00">
        <w:rPr>
          <w:szCs w:val="24"/>
        </w:rPr>
        <w:t xml:space="preserve">po zaposlenoj osobi, a </w:t>
      </w:r>
      <w:r w:rsidR="002B18C5">
        <w:rPr>
          <w:szCs w:val="24"/>
        </w:rPr>
        <w:t>pojedinom</w:t>
      </w:r>
      <w:r w:rsidRPr="00311F00">
        <w:rPr>
          <w:szCs w:val="24"/>
        </w:rPr>
        <w:t xml:space="preserve"> </w:t>
      </w:r>
      <w:r w:rsidR="002B18C5">
        <w:rPr>
          <w:szCs w:val="24"/>
        </w:rPr>
        <w:t>poslodavcu može biti odobrena</w:t>
      </w:r>
      <w:r w:rsidRPr="00311F00">
        <w:rPr>
          <w:szCs w:val="24"/>
        </w:rPr>
        <w:t xml:space="preserve"> za zapošljavanje najviše tri osobe. Ovisno o broju osoba iz ciljne skupine koje će poslodavac zaposliti potpora iznosi </w:t>
      </w:r>
      <w:r w:rsidRPr="00B749E8">
        <w:rPr>
          <w:szCs w:val="24"/>
        </w:rPr>
        <w:t>50.000,00 kuna</w:t>
      </w:r>
      <w:r w:rsidRPr="00311F00">
        <w:rPr>
          <w:szCs w:val="24"/>
        </w:rPr>
        <w:t xml:space="preserve"> za zapošljavanje jedne osobe, 100.000,00 kuna za zapošljavanje dvije osobe, odnosno 150.000,00 </w:t>
      </w:r>
      <w:r w:rsidR="00FC0F96">
        <w:rPr>
          <w:szCs w:val="24"/>
        </w:rPr>
        <w:t>kuna za zapošljavanje tri osobe.</w:t>
      </w:r>
    </w:p>
    <w:p w14:paraId="7FF3BD5A" w14:textId="1A074088" w:rsidR="00AD0F4F" w:rsidRPr="00311F00" w:rsidRDefault="00FC0F96" w:rsidP="00AD0F4F">
      <w:pPr>
        <w:pStyle w:val="BodyText"/>
        <w:spacing w:after="200" w:line="360" w:lineRule="auto"/>
        <w:jc w:val="both"/>
        <w:rPr>
          <w:szCs w:val="24"/>
        </w:rPr>
      </w:pPr>
      <w:r>
        <w:rPr>
          <w:szCs w:val="24"/>
        </w:rPr>
        <w:t>Poslodavac je obvezan</w:t>
      </w:r>
      <w:r w:rsidR="00AD0F4F" w:rsidRPr="00311F00">
        <w:rPr>
          <w:szCs w:val="24"/>
        </w:rPr>
        <w:t xml:space="preserve"> osobu za čije je zapošljavanje ostvario potporu zadrž</w:t>
      </w:r>
      <w:r>
        <w:rPr>
          <w:szCs w:val="24"/>
        </w:rPr>
        <w:t>at</w:t>
      </w:r>
      <w:r w:rsidR="00AD0F4F" w:rsidRPr="00311F00">
        <w:rPr>
          <w:szCs w:val="24"/>
        </w:rPr>
        <w:t xml:space="preserve">i u radnom odnosu u punom radnom vremenu </w:t>
      </w:r>
      <w:r w:rsidR="00AD0F4F">
        <w:rPr>
          <w:szCs w:val="24"/>
        </w:rPr>
        <w:t xml:space="preserve">minimalno 12 mjeseci, </w:t>
      </w:r>
      <w:r w:rsidR="00AD0F4F" w:rsidRPr="00311F00">
        <w:rPr>
          <w:szCs w:val="24"/>
        </w:rPr>
        <w:t>sukladno ugovorom preuzetim obvezama.</w:t>
      </w:r>
    </w:p>
    <w:p w14:paraId="21D2FF55" w14:textId="57ACCB5E" w:rsidR="006D394B" w:rsidRPr="00311F00" w:rsidRDefault="00AD0F4F" w:rsidP="006D394B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Za potporu mogu kandidirati obrti i mala trgovačka društva s do 50 zaposlenih, obiteljska poljoprivredna gospodarstva, zadr</w:t>
      </w:r>
      <w:r w:rsidR="00F14A40">
        <w:rPr>
          <w:szCs w:val="24"/>
        </w:rPr>
        <w:t>uge, a iznimno i drugi subjekti</w:t>
      </w:r>
      <w:r w:rsidR="006D394B" w:rsidRPr="00311F00">
        <w:rPr>
          <w:szCs w:val="24"/>
        </w:rPr>
        <w:t>.</w:t>
      </w:r>
    </w:p>
    <w:p w14:paraId="4D0FA893" w14:textId="77777777" w:rsidR="00BB3B82" w:rsidRPr="00311F00" w:rsidRDefault="00252F81" w:rsidP="001D5CE6">
      <w:pPr>
        <w:pStyle w:val="Heading3"/>
        <w:jc w:val="both"/>
      </w:pPr>
      <w:bookmarkStart w:id="81" w:name="_Toc59519588"/>
      <w:bookmarkStart w:id="82" w:name="_Toc500101024"/>
      <w:bookmarkStart w:id="83" w:name="_Toc500171756"/>
      <w:bookmarkStart w:id="84" w:name="_Toc500173086"/>
      <w:bookmarkStart w:id="85" w:name="_Toc500173428"/>
      <w:r w:rsidRPr="00311F00">
        <w:t>Prioritetno područje 2</w:t>
      </w:r>
      <w:r w:rsidR="00E97278">
        <w:t>.</w:t>
      </w:r>
      <w:r w:rsidRPr="00311F00">
        <w:t xml:space="preserve"> Jačanje socijalne uključenosti </w:t>
      </w:r>
      <w:r w:rsidR="008028E9" w:rsidRPr="00311F00">
        <w:t xml:space="preserve">i poticanje konkurentnosti </w:t>
      </w:r>
      <w:r w:rsidR="008E4117" w:rsidRPr="0006334D">
        <w:t>korisnika Programa</w:t>
      </w:r>
      <w:bookmarkEnd w:id="81"/>
      <w:r w:rsidR="008028E9" w:rsidRPr="00311F00">
        <w:t xml:space="preserve"> </w:t>
      </w:r>
      <w:bookmarkEnd w:id="82"/>
      <w:bookmarkEnd w:id="83"/>
      <w:bookmarkEnd w:id="84"/>
      <w:bookmarkEnd w:id="85"/>
    </w:p>
    <w:p w14:paraId="6CC2FC45" w14:textId="380BC5A1" w:rsidR="00AF330E" w:rsidRPr="00311F00" w:rsidRDefault="008028E9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 xml:space="preserve">Prioritetno područje uključuje mjere usmjerene </w:t>
      </w:r>
      <w:r w:rsidR="00793A01" w:rsidRPr="00311F00">
        <w:rPr>
          <w:szCs w:val="24"/>
        </w:rPr>
        <w:t xml:space="preserve">poticanju </w:t>
      </w:r>
      <w:r w:rsidR="00CB0C7B" w:rsidRPr="00311F00">
        <w:rPr>
          <w:szCs w:val="24"/>
        </w:rPr>
        <w:t xml:space="preserve">rada zadruga i </w:t>
      </w:r>
      <w:r w:rsidR="00793A01" w:rsidRPr="00311F00">
        <w:rPr>
          <w:szCs w:val="24"/>
        </w:rPr>
        <w:t xml:space="preserve">udruživanja u zadruge, povećanju </w:t>
      </w:r>
      <w:r w:rsidR="00C87AB4">
        <w:rPr>
          <w:szCs w:val="24"/>
        </w:rPr>
        <w:t xml:space="preserve">količine </w:t>
      </w:r>
      <w:r w:rsidR="00793A01" w:rsidRPr="00311F00">
        <w:rPr>
          <w:szCs w:val="24"/>
        </w:rPr>
        <w:t>proizvoda i usluga</w:t>
      </w:r>
      <w:r w:rsidR="00CB0C7B" w:rsidRPr="00311F00">
        <w:rPr>
          <w:szCs w:val="24"/>
        </w:rPr>
        <w:t xml:space="preserve"> zadruga, </w:t>
      </w:r>
      <w:r w:rsidR="00793A01" w:rsidRPr="00311F00">
        <w:rPr>
          <w:szCs w:val="24"/>
        </w:rPr>
        <w:t>unapređenju postojećih proi</w:t>
      </w:r>
      <w:r w:rsidR="00CB0C7B" w:rsidRPr="00311F00">
        <w:rPr>
          <w:szCs w:val="24"/>
        </w:rPr>
        <w:t>zvoda, usluga i procesa malih poduzetnika</w:t>
      </w:r>
      <w:r w:rsidR="008E4117" w:rsidRPr="00311F00">
        <w:rPr>
          <w:szCs w:val="24"/>
        </w:rPr>
        <w:t>, obrtnika</w:t>
      </w:r>
      <w:r w:rsidR="00CB0C7B" w:rsidRPr="00311F00">
        <w:rPr>
          <w:szCs w:val="24"/>
        </w:rPr>
        <w:t xml:space="preserve"> </w:t>
      </w:r>
      <w:r w:rsidR="008E4117" w:rsidRPr="00311F00">
        <w:rPr>
          <w:szCs w:val="24"/>
        </w:rPr>
        <w:t xml:space="preserve">i poljoprivrednika </w:t>
      </w:r>
      <w:r w:rsidR="00CB0C7B" w:rsidRPr="00311F00">
        <w:rPr>
          <w:szCs w:val="24"/>
        </w:rPr>
        <w:t xml:space="preserve">u svrhu </w:t>
      </w:r>
      <w:r w:rsidR="00793A01" w:rsidRPr="00311F00">
        <w:rPr>
          <w:szCs w:val="24"/>
        </w:rPr>
        <w:t>pozicioniranja na tržištu radi ostvarivanja boljih poslovnih rezultata</w:t>
      </w:r>
      <w:r w:rsidR="00AF1447" w:rsidRPr="00311F00">
        <w:rPr>
          <w:szCs w:val="24"/>
        </w:rPr>
        <w:t xml:space="preserve">, te pružanja podrške osobama iz ciljne skupine koji pokreću ili se bave </w:t>
      </w:r>
      <w:r w:rsidR="00AE3538" w:rsidRPr="00311F00">
        <w:rPr>
          <w:szCs w:val="24"/>
        </w:rPr>
        <w:t>društveno poduzetničkim aktivnostima.</w:t>
      </w:r>
    </w:p>
    <w:p w14:paraId="0F54E05A" w14:textId="203528D7" w:rsidR="009D5F72" w:rsidRDefault="009D5F72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Mjere unutar ovog prioritetnog područja jesu:</w:t>
      </w:r>
    </w:p>
    <w:p w14:paraId="462F84C8" w14:textId="5324A74B" w:rsidR="001D5CE6" w:rsidRPr="001D5CE6" w:rsidRDefault="00B04F23" w:rsidP="00307D8C">
      <w:pPr>
        <w:pStyle w:val="Heading4"/>
      </w:pPr>
      <w:bookmarkStart w:id="86" w:name="_Toc59519589"/>
      <w:bookmarkStart w:id="87" w:name="_Toc379980814"/>
      <w:bookmarkStart w:id="88" w:name="_Toc500101025"/>
      <w:bookmarkStart w:id="89" w:name="_Toc500173087"/>
      <w:bookmarkStart w:id="90" w:name="_Toc500173429"/>
      <w:r>
        <w:t>10</w:t>
      </w:r>
      <w:r w:rsidR="00307D8C">
        <w:t xml:space="preserve">.1.2.1. </w:t>
      </w:r>
      <w:r w:rsidR="00191709" w:rsidRPr="001D5CE6">
        <w:t>P</w:t>
      </w:r>
      <w:r w:rsidR="003F41E0" w:rsidRPr="001D5CE6">
        <w:t>otpor</w:t>
      </w:r>
      <w:r w:rsidR="00FC52B9">
        <w:t>a</w:t>
      </w:r>
      <w:r w:rsidR="003F41E0" w:rsidRPr="001D5CE6">
        <w:t xml:space="preserve"> r</w:t>
      </w:r>
      <w:r w:rsidR="00F21F97" w:rsidRPr="001D5CE6">
        <w:t>adu</w:t>
      </w:r>
      <w:r w:rsidR="00EE267A" w:rsidRPr="001D5CE6">
        <w:t xml:space="preserve"> </w:t>
      </w:r>
      <w:r w:rsidR="00DB4DCC">
        <w:t xml:space="preserve">braniteljskih </w:t>
      </w:r>
      <w:r w:rsidR="00EE267A" w:rsidRPr="001D5CE6">
        <w:t>zadruga</w:t>
      </w:r>
      <w:bookmarkEnd w:id="86"/>
      <w:bookmarkEnd w:id="87"/>
      <w:bookmarkEnd w:id="88"/>
      <w:bookmarkEnd w:id="89"/>
      <w:bookmarkEnd w:id="90"/>
      <w:r w:rsidR="008E7A1F">
        <w:t xml:space="preserve"> </w:t>
      </w:r>
    </w:p>
    <w:p w14:paraId="2805CD51" w14:textId="0D3221EE" w:rsidR="007D27E0" w:rsidRPr="00311F00" w:rsidRDefault="007D27E0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Ministarstvo može registriranim</w:t>
      </w:r>
      <w:r w:rsidR="00894BD3">
        <w:rPr>
          <w:szCs w:val="24"/>
        </w:rPr>
        <w:t xml:space="preserve"> braniteljskim</w:t>
      </w:r>
      <w:r w:rsidRPr="00311F00">
        <w:rPr>
          <w:szCs w:val="24"/>
        </w:rPr>
        <w:t xml:space="preserve"> zadrugama </w:t>
      </w:r>
      <w:r w:rsidR="002E772E">
        <w:rPr>
          <w:szCs w:val="24"/>
        </w:rPr>
        <w:t>s</w:t>
      </w:r>
      <w:r w:rsidR="008D31AD" w:rsidRPr="00311F00">
        <w:rPr>
          <w:szCs w:val="24"/>
        </w:rPr>
        <w:t xml:space="preserve"> kvalitetnim poslovnim planom i </w:t>
      </w:r>
      <w:r w:rsidR="002E772E">
        <w:rPr>
          <w:szCs w:val="24"/>
        </w:rPr>
        <w:t xml:space="preserve">odgovarajućim </w:t>
      </w:r>
      <w:r w:rsidR="008D31AD" w:rsidRPr="001862B3">
        <w:rPr>
          <w:szCs w:val="24"/>
        </w:rPr>
        <w:t xml:space="preserve">brojem zadrugara s utvrđenim statusom </w:t>
      </w:r>
      <w:r w:rsidR="00385391">
        <w:rPr>
          <w:szCs w:val="24"/>
        </w:rPr>
        <w:t xml:space="preserve">osoba </w:t>
      </w:r>
      <w:r w:rsidR="002E772E">
        <w:rPr>
          <w:szCs w:val="24"/>
        </w:rPr>
        <w:t>iz</w:t>
      </w:r>
      <w:r w:rsidR="00385391">
        <w:rPr>
          <w:szCs w:val="24"/>
        </w:rPr>
        <w:t xml:space="preserve"> ciljn</w:t>
      </w:r>
      <w:r w:rsidR="002E772E">
        <w:rPr>
          <w:szCs w:val="24"/>
        </w:rPr>
        <w:t>e</w:t>
      </w:r>
      <w:r w:rsidR="00385391">
        <w:rPr>
          <w:szCs w:val="24"/>
        </w:rPr>
        <w:t xml:space="preserve"> skupin</w:t>
      </w:r>
      <w:r w:rsidR="002E772E">
        <w:rPr>
          <w:szCs w:val="24"/>
        </w:rPr>
        <w:t>e</w:t>
      </w:r>
      <w:r w:rsidR="00385391">
        <w:rPr>
          <w:szCs w:val="24"/>
        </w:rPr>
        <w:t xml:space="preserve"> Programa,</w:t>
      </w:r>
      <w:r w:rsidR="008D31AD" w:rsidRPr="00F839C3">
        <w:rPr>
          <w:szCs w:val="24"/>
        </w:rPr>
        <w:t xml:space="preserve"> </w:t>
      </w:r>
      <w:r w:rsidRPr="00F839C3">
        <w:rPr>
          <w:szCs w:val="24"/>
        </w:rPr>
        <w:t>odobriti</w:t>
      </w:r>
      <w:r w:rsidRPr="00311F00">
        <w:rPr>
          <w:szCs w:val="24"/>
        </w:rPr>
        <w:t xml:space="preserve"> korištenje novčane potpore u iznosu </w:t>
      </w:r>
      <w:r w:rsidR="00504914" w:rsidRPr="00311F00">
        <w:rPr>
          <w:szCs w:val="24"/>
        </w:rPr>
        <w:t xml:space="preserve">do </w:t>
      </w:r>
      <w:r w:rsidRPr="00311F00">
        <w:rPr>
          <w:szCs w:val="24"/>
        </w:rPr>
        <w:t>1</w:t>
      </w:r>
      <w:r w:rsidR="00DF4B11">
        <w:rPr>
          <w:szCs w:val="24"/>
        </w:rPr>
        <w:t>5</w:t>
      </w:r>
      <w:r w:rsidRPr="00311F00">
        <w:rPr>
          <w:szCs w:val="24"/>
        </w:rPr>
        <w:t>0.000,00 kuna</w:t>
      </w:r>
      <w:r w:rsidR="00212D9D" w:rsidRPr="00311F00">
        <w:rPr>
          <w:szCs w:val="24"/>
        </w:rPr>
        <w:t>, kako bi njeni članovi kroz rad u zadruzi mogli organizirano obavljati svoje djelatnosti</w:t>
      </w:r>
      <w:r w:rsidRPr="00311F00">
        <w:rPr>
          <w:szCs w:val="24"/>
        </w:rPr>
        <w:t>.</w:t>
      </w:r>
      <w:r w:rsidR="00212D9D" w:rsidRPr="00311F00">
        <w:rPr>
          <w:szCs w:val="24"/>
        </w:rPr>
        <w:t xml:space="preserve"> Zadruga kao </w:t>
      </w:r>
      <w:r w:rsidR="00780752" w:rsidRPr="00311F00">
        <w:rPr>
          <w:szCs w:val="24"/>
        </w:rPr>
        <w:t>jedan od subjekata malog gospodarstva</w:t>
      </w:r>
      <w:r w:rsidR="008D31AD" w:rsidRPr="00311F00">
        <w:rPr>
          <w:szCs w:val="24"/>
        </w:rPr>
        <w:t xml:space="preserve"> omogućava zajedničk</w:t>
      </w:r>
      <w:r w:rsidR="00C973C8" w:rsidRPr="00311F00">
        <w:rPr>
          <w:szCs w:val="24"/>
        </w:rPr>
        <w:t>o</w:t>
      </w:r>
      <w:r w:rsidR="008D31AD" w:rsidRPr="00311F00">
        <w:rPr>
          <w:szCs w:val="24"/>
        </w:rPr>
        <w:t xml:space="preserve"> nastup</w:t>
      </w:r>
      <w:r w:rsidR="00C973C8" w:rsidRPr="00311F00">
        <w:rPr>
          <w:szCs w:val="24"/>
        </w:rPr>
        <w:t>anje</w:t>
      </w:r>
      <w:r w:rsidR="008D31AD" w:rsidRPr="00311F00">
        <w:rPr>
          <w:szCs w:val="24"/>
        </w:rPr>
        <w:t xml:space="preserve"> svojih članova na tržištu, kao i zajedničko korištenje zadružnih resursa i kapaciteta potrebnih za proizvodnju i pružanje usluga.</w:t>
      </w:r>
    </w:p>
    <w:p w14:paraId="01A25C0B" w14:textId="2A305C82" w:rsidR="000E747B" w:rsidRDefault="0066741B" w:rsidP="001F17D2">
      <w:pPr>
        <w:pStyle w:val="BodyText"/>
        <w:spacing w:after="200" w:line="360" w:lineRule="auto"/>
        <w:jc w:val="both"/>
        <w:rPr>
          <w:szCs w:val="24"/>
        </w:rPr>
      </w:pPr>
      <w:r w:rsidRPr="009673B9">
        <w:rPr>
          <w:szCs w:val="24"/>
        </w:rPr>
        <w:lastRenderedPageBreak/>
        <w:t>Da bi zadruga brojem svojih članova ispunila kriterije potrebne za korištenje ove mjere</w:t>
      </w:r>
      <w:r w:rsidR="007C35F4" w:rsidRPr="009673B9">
        <w:rPr>
          <w:szCs w:val="24"/>
        </w:rPr>
        <w:t>, u zadruzi</w:t>
      </w:r>
      <w:r w:rsidRPr="009673B9">
        <w:rPr>
          <w:szCs w:val="24"/>
        </w:rPr>
        <w:t xml:space="preserve"> mora </w:t>
      </w:r>
      <w:r w:rsidR="007C35F4" w:rsidRPr="009673B9">
        <w:rPr>
          <w:szCs w:val="24"/>
        </w:rPr>
        <w:t>aktivno djelovati</w:t>
      </w:r>
      <w:r w:rsidRPr="009673B9">
        <w:rPr>
          <w:szCs w:val="24"/>
        </w:rPr>
        <w:t xml:space="preserve"> najmanje </w:t>
      </w:r>
      <w:r w:rsidR="00CB3E4F" w:rsidRPr="009673B9">
        <w:rPr>
          <w:szCs w:val="24"/>
        </w:rPr>
        <w:t>dvije trećine članova</w:t>
      </w:r>
      <w:r w:rsidR="007C35F4" w:rsidRPr="009673B9">
        <w:rPr>
          <w:szCs w:val="24"/>
        </w:rPr>
        <w:t xml:space="preserve"> </w:t>
      </w:r>
      <w:r w:rsidR="00CB3E4F" w:rsidRPr="009673B9">
        <w:rPr>
          <w:szCs w:val="24"/>
        </w:rPr>
        <w:t xml:space="preserve">koji </w:t>
      </w:r>
      <w:r w:rsidR="007C35F4" w:rsidRPr="009673B9">
        <w:rPr>
          <w:szCs w:val="24"/>
        </w:rPr>
        <w:t>ima</w:t>
      </w:r>
      <w:r w:rsidR="00CB3E4F" w:rsidRPr="009673B9">
        <w:rPr>
          <w:szCs w:val="24"/>
        </w:rPr>
        <w:t>ju</w:t>
      </w:r>
      <w:r w:rsidR="007C35F4" w:rsidRPr="009673B9">
        <w:rPr>
          <w:szCs w:val="24"/>
        </w:rPr>
        <w:t xml:space="preserve"> utvrđen status hrvatskog branitelj</w:t>
      </w:r>
      <w:r w:rsidR="00504914" w:rsidRPr="009673B9">
        <w:rPr>
          <w:szCs w:val="24"/>
        </w:rPr>
        <w:t>a</w:t>
      </w:r>
      <w:r w:rsidR="009E0D9F">
        <w:rPr>
          <w:szCs w:val="24"/>
        </w:rPr>
        <w:t>,</w:t>
      </w:r>
      <w:r w:rsidR="00504914" w:rsidRPr="009673B9">
        <w:rPr>
          <w:szCs w:val="24"/>
        </w:rPr>
        <w:t xml:space="preserve"> djeteta smrtno stradalog ili </w:t>
      </w:r>
      <w:r w:rsidR="007C35F4" w:rsidRPr="009673B9">
        <w:rPr>
          <w:szCs w:val="24"/>
        </w:rPr>
        <w:t>nestalog hrvatskog branitelja</w:t>
      </w:r>
      <w:r w:rsidR="00117296">
        <w:rPr>
          <w:szCs w:val="24"/>
        </w:rPr>
        <w:t>,</w:t>
      </w:r>
      <w:r w:rsidR="009E0D9F">
        <w:rPr>
          <w:szCs w:val="24"/>
        </w:rPr>
        <w:t xml:space="preserve"> </w:t>
      </w:r>
      <w:r w:rsidR="009E0D9F" w:rsidRPr="00F839C3">
        <w:rPr>
          <w:szCs w:val="24"/>
        </w:rPr>
        <w:t xml:space="preserve">djeteta dragovoljca ili djeteta </w:t>
      </w:r>
      <w:r w:rsidR="002915C3">
        <w:rPr>
          <w:szCs w:val="24"/>
        </w:rPr>
        <w:t>HRVI-a</w:t>
      </w:r>
      <w:r w:rsidR="007C35F4" w:rsidRPr="00F839C3">
        <w:rPr>
          <w:szCs w:val="24"/>
        </w:rPr>
        <w:t>.</w:t>
      </w:r>
      <w:r w:rsidR="00894BD3">
        <w:rPr>
          <w:szCs w:val="24"/>
        </w:rPr>
        <w:t xml:space="preserve"> </w:t>
      </w:r>
    </w:p>
    <w:p w14:paraId="0382D1AA" w14:textId="5E00B0FE" w:rsidR="000609E7" w:rsidRDefault="00B749E8" w:rsidP="0062322A">
      <w:pPr>
        <w:pStyle w:val="BodyText"/>
        <w:spacing w:after="200" w:line="360" w:lineRule="auto"/>
        <w:jc w:val="both"/>
        <w:rPr>
          <w:szCs w:val="24"/>
        </w:rPr>
      </w:pPr>
      <w:r>
        <w:rPr>
          <w:szCs w:val="24"/>
        </w:rPr>
        <w:t xml:space="preserve">Ukoliko se zadruga bavi ekološkom proizvodnjom te o tome posjeduje potrebne certifikate ili se potpora traži za razvoj projekata koji su usmjereni na uvođenje zelenih ili digitalnih tehnologija, zadruzi je moguće odobriti </w:t>
      </w:r>
      <w:r w:rsidRPr="00576207">
        <w:rPr>
          <w:szCs w:val="24"/>
        </w:rPr>
        <w:t xml:space="preserve">dodatnih </w:t>
      </w:r>
      <w:r w:rsidR="0055369A" w:rsidRPr="00576207">
        <w:rPr>
          <w:szCs w:val="24"/>
        </w:rPr>
        <w:t xml:space="preserve">do </w:t>
      </w:r>
      <w:r w:rsidR="008D5C3B" w:rsidRPr="00576207">
        <w:rPr>
          <w:szCs w:val="24"/>
        </w:rPr>
        <w:t>15</w:t>
      </w:r>
      <w:r w:rsidRPr="00576207">
        <w:rPr>
          <w:szCs w:val="24"/>
        </w:rPr>
        <w:t>.000,00 kuna potpore, pri čemu ukupni iznos potpore ne može biti veći od 1</w:t>
      </w:r>
      <w:r w:rsidR="008D5C3B" w:rsidRPr="00576207">
        <w:rPr>
          <w:szCs w:val="24"/>
        </w:rPr>
        <w:t>65</w:t>
      </w:r>
      <w:r w:rsidRPr="00576207">
        <w:rPr>
          <w:szCs w:val="24"/>
        </w:rPr>
        <w:t>.000,00 kuna.</w:t>
      </w:r>
      <w:r>
        <w:rPr>
          <w:szCs w:val="24"/>
        </w:rPr>
        <w:t xml:space="preserve"> </w:t>
      </w:r>
      <w:bookmarkStart w:id="91" w:name="_Toc500101026"/>
      <w:bookmarkStart w:id="92" w:name="_Toc500173088"/>
      <w:bookmarkStart w:id="93" w:name="_Toc500173430"/>
    </w:p>
    <w:p w14:paraId="5B92E50D" w14:textId="58EEAC59" w:rsidR="00C87AB4" w:rsidRDefault="00C87AB4" w:rsidP="0062322A">
      <w:pPr>
        <w:pStyle w:val="BodyText"/>
        <w:spacing w:after="200" w:line="360" w:lineRule="auto"/>
        <w:jc w:val="both"/>
      </w:pPr>
      <w:r>
        <w:rPr>
          <w:szCs w:val="24"/>
        </w:rPr>
        <w:t>Braniteljske z</w:t>
      </w:r>
      <w:r w:rsidRPr="00F839C3">
        <w:rPr>
          <w:szCs w:val="24"/>
        </w:rPr>
        <w:t>adruge mogu koristiti ovu mjeru isključivo</w:t>
      </w:r>
      <w:r w:rsidRPr="00311F00">
        <w:rPr>
          <w:szCs w:val="24"/>
        </w:rPr>
        <w:t xml:space="preserve"> ukoliko nisu koristile mjere Ministarstva hrvatskih branitelja namijenjene poticanju osnivanja zadruga i potpore radu zadruga hrvatskih branitelja u sklopu </w:t>
      </w:r>
      <w:r>
        <w:rPr>
          <w:szCs w:val="24"/>
        </w:rPr>
        <w:t>p</w:t>
      </w:r>
      <w:r w:rsidRPr="00311F00">
        <w:rPr>
          <w:szCs w:val="24"/>
        </w:rPr>
        <w:t>rograma koji su se provodili u prethodnom razdoblju</w:t>
      </w:r>
      <w:r>
        <w:rPr>
          <w:szCs w:val="24"/>
        </w:rPr>
        <w:t>.</w:t>
      </w:r>
    </w:p>
    <w:p w14:paraId="72750F6C" w14:textId="3DFF3AE2" w:rsidR="001D5CE6" w:rsidRPr="001D5CE6" w:rsidRDefault="00B04F23" w:rsidP="00307D8C">
      <w:pPr>
        <w:pStyle w:val="Heading4"/>
      </w:pPr>
      <w:bookmarkStart w:id="94" w:name="_Toc59519590"/>
      <w:r>
        <w:t>10</w:t>
      </w:r>
      <w:r w:rsidR="00307D8C">
        <w:t xml:space="preserve">.1.2.2. </w:t>
      </w:r>
      <w:r w:rsidR="002263B7" w:rsidRPr="001D5CE6">
        <w:t>Potpora za proširenje postojeće djelatnosti</w:t>
      </w:r>
      <w:bookmarkEnd w:id="91"/>
      <w:bookmarkEnd w:id="92"/>
      <w:bookmarkEnd w:id="93"/>
      <w:bookmarkEnd w:id="94"/>
    </w:p>
    <w:p w14:paraId="2C23672F" w14:textId="135CBF76" w:rsidR="00E053CC" w:rsidRDefault="000B07D1" w:rsidP="008B4327">
      <w:pPr>
        <w:spacing w:after="240" w:line="360" w:lineRule="auto"/>
        <w:jc w:val="both"/>
        <w:rPr>
          <w:sz w:val="24"/>
          <w:szCs w:val="24"/>
        </w:rPr>
      </w:pPr>
      <w:r w:rsidRPr="008E246F">
        <w:rPr>
          <w:sz w:val="24"/>
          <w:szCs w:val="24"/>
        </w:rPr>
        <w:t xml:space="preserve">Ministarstvo može sufinancirati projekte </w:t>
      </w:r>
      <w:r w:rsidR="00EB3988">
        <w:rPr>
          <w:sz w:val="24"/>
          <w:szCs w:val="24"/>
        </w:rPr>
        <w:t xml:space="preserve">braniteljskih </w:t>
      </w:r>
      <w:r w:rsidRPr="008E246F">
        <w:rPr>
          <w:sz w:val="24"/>
          <w:szCs w:val="24"/>
        </w:rPr>
        <w:t xml:space="preserve">zadruga i drugih </w:t>
      </w:r>
      <w:r w:rsidR="00DE7612">
        <w:rPr>
          <w:sz w:val="24"/>
          <w:szCs w:val="24"/>
        </w:rPr>
        <w:t>mikro/</w:t>
      </w:r>
      <w:r w:rsidRPr="008E246F">
        <w:rPr>
          <w:sz w:val="24"/>
          <w:szCs w:val="24"/>
        </w:rPr>
        <w:t>malih poduzetnika</w:t>
      </w:r>
      <w:r w:rsidR="002263B7" w:rsidRPr="008E246F">
        <w:rPr>
          <w:sz w:val="24"/>
          <w:szCs w:val="24"/>
        </w:rPr>
        <w:t>, obrtnika i poljoprivrednika</w:t>
      </w:r>
      <w:r w:rsidRPr="008E246F">
        <w:rPr>
          <w:sz w:val="24"/>
          <w:szCs w:val="24"/>
        </w:rPr>
        <w:t xml:space="preserve"> s ciljem unapređenja učinkovitosti proizvodnih procesa</w:t>
      </w:r>
      <w:r w:rsidR="00556C98" w:rsidRPr="008E246F">
        <w:rPr>
          <w:sz w:val="24"/>
          <w:szCs w:val="24"/>
        </w:rPr>
        <w:t>, jačanja proizvodnih kapaciteta</w:t>
      </w:r>
      <w:r w:rsidRPr="008E246F">
        <w:rPr>
          <w:sz w:val="24"/>
          <w:szCs w:val="24"/>
        </w:rPr>
        <w:t xml:space="preserve"> i postizanja boljih poslovnih rezultata. </w:t>
      </w:r>
    </w:p>
    <w:p w14:paraId="6892183E" w14:textId="3670C777" w:rsidR="006F48EB" w:rsidRDefault="001A485E" w:rsidP="00EF404F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Potporu u iznosu do 100.000,00 kuna za razvoj projekta kojim </w:t>
      </w:r>
      <w:r w:rsidRPr="008E246F">
        <w:rPr>
          <w:sz w:val="24"/>
          <w:szCs w:val="24"/>
        </w:rPr>
        <w:t>se proširuje postojeća djelatnost, odnosno potiče umrežavanje i povezivanje zadruga</w:t>
      </w:r>
      <w:r>
        <w:rPr>
          <w:sz w:val="24"/>
          <w:szCs w:val="24"/>
        </w:rPr>
        <w:t xml:space="preserve"> mogu ostvariti </w:t>
      </w:r>
      <w:r w:rsidR="00EB3988">
        <w:rPr>
          <w:sz w:val="24"/>
          <w:szCs w:val="24"/>
        </w:rPr>
        <w:t xml:space="preserve">braniteljske </w:t>
      </w:r>
      <w:r>
        <w:rPr>
          <w:sz w:val="24"/>
          <w:szCs w:val="24"/>
        </w:rPr>
        <w:t xml:space="preserve">zadruge te </w:t>
      </w:r>
      <w:r w:rsidR="00894BD3">
        <w:rPr>
          <w:sz w:val="24"/>
          <w:szCs w:val="24"/>
        </w:rPr>
        <w:t>trgovačka društva</w:t>
      </w:r>
      <w:r w:rsidR="00515485">
        <w:rPr>
          <w:sz w:val="24"/>
          <w:szCs w:val="24"/>
        </w:rPr>
        <w:t>, obrti i poljoprivredna gospodarstva</w:t>
      </w:r>
      <w:r>
        <w:rPr>
          <w:sz w:val="24"/>
          <w:szCs w:val="24"/>
        </w:rPr>
        <w:t xml:space="preserve"> čiji su </w:t>
      </w:r>
      <w:r w:rsidR="00894BD3">
        <w:rPr>
          <w:sz w:val="24"/>
          <w:szCs w:val="24"/>
        </w:rPr>
        <w:t>osnivači</w:t>
      </w:r>
      <w:r>
        <w:rPr>
          <w:sz w:val="24"/>
          <w:szCs w:val="24"/>
        </w:rPr>
        <w:t xml:space="preserve">, vlasnici odnosno nositelji hrvatski branitelji, djeca smrtno stradalih ili nestalih hrvatskih branitelja, djeca dragovoljaca ili djeca </w:t>
      </w:r>
      <w:r w:rsidR="002915C3">
        <w:rPr>
          <w:sz w:val="24"/>
          <w:szCs w:val="24"/>
        </w:rPr>
        <w:t>HRVI-a</w:t>
      </w:r>
      <w:r>
        <w:rPr>
          <w:sz w:val="24"/>
          <w:szCs w:val="24"/>
        </w:rPr>
        <w:t xml:space="preserve">, </w:t>
      </w:r>
      <w:r w:rsidR="00515485">
        <w:rPr>
          <w:sz w:val="24"/>
          <w:szCs w:val="24"/>
        </w:rPr>
        <w:t xml:space="preserve">a </w:t>
      </w:r>
      <w:r w:rsidRPr="008E246F">
        <w:rPr>
          <w:sz w:val="24"/>
          <w:szCs w:val="24"/>
        </w:rPr>
        <w:t>k</w:t>
      </w:r>
      <w:r>
        <w:rPr>
          <w:sz w:val="24"/>
          <w:szCs w:val="24"/>
        </w:rPr>
        <w:t xml:space="preserve">oji su u dosadašnjem poslovanju </w:t>
      </w:r>
      <w:r w:rsidRPr="008E246F">
        <w:rPr>
          <w:sz w:val="24"/>
          <w:szCs w:val="24"/>
        </w:rPr>
        <w:t>pokazali uspješnost</w:t>
      </w:r>
      <w:r w:rsidR="006F48EB">
        <w:rPr>
          <w:sz w:val="24"/>
          <w:szCs w:val="24"/>
        </w:rPr>
        <w:t xml:space="preserve"> te koji nisu koristili potporu Ministarstva kroz mjere namijenjene proširenju djelatnosti prethodnih godina.</w:t>
      </w:r>
    </w:p>
    <w:p w14:paraId="33D100B8" w14:textId="289DABB8" w:rsidR="00EF404F" w:rsidRDefault="00EF404F" w:rsidP="00EF404F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razvoj projekata koji se odnose na uvođenje zelenih ili digitalnih tehnologija</w:t>
      </w:r>
      <w:r w:rsidR="003454AF">
        <w:rPr>
          <w:sz w:val="24"/>
          <w:szCs w:val="24"/>
        </w:rPr>
        <w:t xml:space="preserve">, iznos </w:t>
      </w:r>
      <w:r>
        <w:rPr>
          <w:sz w:val="24"/>
          <w:szCs w:val="24"/>
        </w:rPr>
        <w:t>potpor</w:t>
      </w:r>
      <w:r w:rsidR="003454AF">
        <w:rPr>
          <w:sz w:val="24"/>
          <w:szCs w:val="24"/>
        </w:rPr>
        <w:t>e</w:t>
      </w:r>
      <w:r>
        <w:rPr>
          <w:sz w:val="24"/>
          <w:szCs w:val="24"/>
        </w:rPr>
        <w:t xml:space="preserve"> može biti </w:t>
      </w:r>
      <w:r w:rsidR="003454AF">
        <w:rPr>
          <w:sz w:val="24"/>
          <w:szCs w:val="24"/>
        </w:rPr>
        <w:t>uvećan</w:t>
      </w:r>
      <w:r>
        <w:rPr>
          <w:sz w:val="24"/>
          <w:szCs w:val="24"/>
        </w:rPr>
        <w:t xml:space="preserve"> za do </w:t>
      </w:r>
      <w:r w:rsidR="006F48EB">
        <w:rPr>
          <w:sz w:val="24"/>
          <w:szCs w:val="24"/>
        </w:rPr>
        <w:t>20</w:t>
      </w:r>
      <w:r>
        <w:rPr>
          <w:sz w:val="24"/>
          <w:szCs w:val="24"/>
        </w:rPr>
        <w:t>.000,00 kuna</w:t>
      </w:r>
      <w:r w:rsidR="00C87AB4">
        <w:rPr>
          <w:sz w:val="24"/>
          <w:szCs w:val="24"/>
        </w:rPr>
        <w:t>.</w:t>
      </w:r>
    </w:p>
    <w:p w14:paraId="5EEFEB8C" w14:textId="627D23B8" w:rsidR="003454AF" w:rsidRDefault="008B4327" w:rsidP="003454AF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razvoj projekata koji se odnose </w:t>
      </w:r>
      <w:r w:rsidR="00A12957">
        <w:rPr>
          <w:sz w:val="24"/>
          <w:szCs w:val="24"/>
        </w:rPr>
        <w:t>na aktivnosti finaliziranja proizvoda za plasman kroz braniteljsku prodavaonicu „Lijepo i naše“</w:t>
      </w:r>
      <w:r w:rsidR="002E772E">
        <w:rPr>
          <w:sz w:val="24"/>
          <w:szCs w:val="24"/>
        </w:rPr>
        <w:t>,</w:t>
      </w:r>
      <w:r w:rsidR="00A12957">
        <w:rPr>
          <w:sz w:val="24"/>
          <w:szCs w:val="24"/>
        </w:rPr>
        <w:t xml:space="preserve"> odnosno aktivnosti </w:t>
      </w:r>
      <w:r w:rsidR="00A12957" w:rsidRPr="00831D69">
        <w:rPr>
          <w:sz w:val="24"/>
          <w:szCs w:val="24"/>
        </w:rPr>
        <w:t>ishodovanj</w:t>
      </w:r>
      <w:r w:rsidR="00A12957">
        <w:rPr>
          <w:sz w:val="24"/>
          <w:szCs w:val="24"/>
        </w:rPr>
        <w:t>a</w:t>
      </w:r>
      <w:r w:rsidR="00A12957" w:rsidRPr="00831D69">
        <w:rPr>
          <w:sz w:val="24"/>
          <w:szCs w:val="24"/>
        </w:rPr>
        <w:t xml:space="preserve"> potrebnih odobrenja/certifikata u svrhu pripreme proizvoda za plasman kroz</w:t>
      </w:r>
      <w:r w:rsidR="00A12957">
        <w:rPr>
          <w:sz w:val="24"/>
          <w:szCs w:val="24"/>
        </w:rPr>
        <w:t xml:space="preserve"> braniteljsku prodavaonicu „Lijepo i naše“, </w:t>
      </w:r>
      <w:r w:rsidR="00C25268">
        <w:rPr>
          <w:sz w:val="24"/>
          <w:szCs w:val="24"/>
        </w:rPr>
        <w:t>može se odobriti</w:t>
      </w:r>
      <w:r w:rsidR="00E6387C">
        <w:rPr>
          <w:sz w:val="24"/>
          <w:szCs w:val="24"/>
        </w:rPr>
        <w:t xml:space="preserve"> </w:t>
      </w:r>
      <w:r w:rsidR="00831D69">
        <w:rPr>
          <w:sz w:val="24"/>
          <w:szCs w:val="24"/>
        </w:rPr>
        <w:t xml:space="preserve">dodatnih do </w:t>
      </w:r>
      <w:r w:rsidR="006F48EB">
        <w:rPr>
          <w:sz w:val="24"/>
          <w:szCs w:val="24"/>
        </w:rPr>
        <w:t>20</w:t>
      </w:r>
      <w:r w:rsidR="00831D69">
        <w:rPr>
          <w:sz w:val="24"/>
          <w:szCs w:val="24"/>
        </w:rPr>
        <w:t>.000,00 kuna</w:t>
      </w:r>
      <w:r w:rsidR="00E6387C" w:rsidRPr="00E6387C">
        <w:rPr>
          <w:sz w:val="24"/>
          <w:szCs w:val="24"/>
        </w:rPr>
        <w:t xml:space="preserve"> potpore.</w:t>
      </w:r>
    </w:p>
    <w:p w14:paraId="74683100" w14:textId="238DAE4B" w:rsidR="003454AF" w:rsidRDefault="003454AF" w:rsidP="003454AF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Uvećanje osnovnog iznosa potpore moguće je koristiti samo po jednoj osnovi, a najviši iznos potpore koji je kroz ovu mjeru moguće ostvariti iznosi 120.000,00 kuna. </w:t>
      </w:r>
    </w:p>
    <w:p w14:paraId="0562E1AA" w14:textId="77777777" w:rsidR="00902093" w:rsidRPr="001D5CE6" w:rsidRDefault="00F16BAB" w:rsidP="00902093">
      <w:pPr>
        <w:pStyle w:val="Heading4"/>
        <w:jc w:val="left"/>
      </w:pPr>
      <w:bookmarkStart w:id="95" w:name="_Toc59519591"/>
      <w:bookmarkStart w:id="96" w:name="_Toc500101027"/>
      <w:bookmarkStart w:id="97" w:name="_Toc500173089"/>
      <w:bookmarkStart w:id="98" w:name="_Toc500173431"/>
      <w:r>
        <w:t>10</w:t>
      </w:r>
      <w:r w:rsidR="00902093">
        <w:t xml:space="preserve">.1.2.3. </w:t>
      </w:r>
      <w:r w:rsidR="00902093" w:rsidRPr="006761BF">
        <w:t xml:space="preserve">Potpora </w:t>
      </w:r>
      <w:r w:rsidR="00902093" w:rsidRPr="0024551C">
        <w:t>za održavanje poslovanja</w:t>
      </w:r>
      <w:bookmarkEnd w:id="95"/>
    </w:p>
    <w:p w14:paraId="3D77F6BF" w14:textId="7DEE32F9" w:rsidR="00902093" w:rsidRDefault="00902093" w:rsidP="000609E7">
      <w:pPr>
        <w:spacing w:after="240" w:line="360" w:lineRule="auto"/>
        <w:jc w:val="both"/>
        <w:rPr>
          <w:sz w:val="24"/>
          <w:szCs w:val="24"/>
        </w:rPr>
      </w:pPr>
      <w:r w:rsidRPr="000609E7">
        <w:rPr>
          <w:sz w:val="24"/>
          <w:szCs w:val="24"/>
        </w:rPr>
        <w:t>P</w:t>
      </w:r>
      <w:r w:rsidR="006C3368" w:rsidRPr="000609E7">
        <w:rPr>
          <w:sz w:val="24"/>
          <w:szCs w:val="24"/>
        </w:rPr>
        <w:t>otpora za održavanje poslovanja p</w:t>
      </w:r>
      <w:r w:rsidRPr="0024551C">
        <w:rPr>
          <w:sz w:val="24"/>
          <w:szCs w:val="24"/>
        </w:rPr>
        <w:t xml:space="preserve">odrazumijeva mjeru pomoći braniteljskim zadrugama </w:t>
      </w:r>
      <w:r w:rsidR="00B23542">
        <w:rPr>
          <w:sz w:val="24"/>
          <w:szCs w:val="24"/>
        </w:rPr>
        <w:t>te mikro/</w:t>
      </w:r>
      <w:r w:rsidR="00A6332B">
        <w:rPr>
          <w:sz w:val="24"/>
          <w:szCs w:val="24"/>
        </w:rPr>
        <w:t xml:space="preserve"> malim</w:t>
      </w:r>
      <w:r w:rsidR="0006290F" w:rsidRPr="0006290F">
        <w:rPr>
          <w:sz w:val="24"/>
          <w:szCs w:val="24"/>
        </w:rPr>
        <w:t xml:space="preserve"> </w:t>
      </w:r>
      <w:r w:rsidR="004B135C">
        <w:rPr>
          <w:sz w:val="24"/>
          <w:szCs w:val="24"/>
        </w:rPr>
        <w:t>poduzetnicima, obrtnicima</w:t>
      </w:r>
      <w:r w:rsidR="0006290F">
        <w:rPr>
          <w:sz w:val="24"/>
          <w:szCs w:val="24"/>
        </w:rPr>
        <w:t xml:space="preserve"> i </w:t>
      </w:r>
      <w:r w:rsidR="004B135C">
        <w:rPr>
          <w:sz w:val="24"/>
          <w:szCs w:val="24"/>
        </w:rPr>
        <w:t xml:space="preserve">poljoprivrednicima sa statusom </w:t>
      </w:r>
      <w:r w:rsidR="0006290F">
        <w:rPr>
          <w:sz w:val="24"/>
          <w:szCs w:val="24"/>
        </w:rPr>
        <w:t>hrvatsk</w:t>
      </w:r>
      <w:r w:rsidR="004B135C">
        <w:rPr>
          <w:sz w:val="24"/>
          <w:szCs w:val="24"/>
        </w:rPr>
        <w:t>og</w:t>
      </w:r>
      <w:r w:rsidR="0006290F">
        <w:rPr>
          <w:sz w:val="24"/>
          <w:szCs w:val="24"/>
        </w:rPr>
        <w:t xml:space="preserve"> branitelj</w:t>
      </w:r>
      <w:r w:rsidR="004B135C">
        <w:rPr>
          <w:sz w:val="24"/>
          <w:szCs w:val="24"/>
        </w:rPr>
        <w:t>a, djeteta smrtno stradalog ili nestalog</w:t>
      </w:r>
      <w:r w:rsidR="0006290F">
        <w:rPr>
          <w:sz w:val="24"/>
          <w:szCs w:val="24"/>
        </w:rPr>
        <w:t xml:space="preserve"> hrvatsk</w:t>
      </w:r>
      <w:r w:rsidR="004B135C">
        <w:rPr>
          <w:sz w:val="24"/>
          <w:szCs w:val="24"/>
        </w:rPr>
        <w:t>og</w:t>
      </w:r>
      <w:r w:rsidR="0006290F">
        <w:rPr>
          <w:sz w:val="24"/>
          <w:szCs w:val="24"/>
        </w:rPr>
        <w:t xml:space="preserve"> branitelja, dje</w:t>
      </w:r>
      <w:r w:rsidR="004B135C">
        <w:rPr>
          <w:sz w:val="24"/>
          <w:szCs w:val="24"/>
        </w:rPr>
        <w:t>teta dragovolj</w:t>
      </w:r>
      <w:r w:rsidR="0006290F">
        <w:rPr>
          <w:sz w:val="24"/>
          <w:szCs w:val="24"/>
        </w:rPr>
        <w:t>c</w:t>
      </w:r>
      <w:r w:rsidR="004B135C">
        <w:rPr>
          <w:sz w:val="24"/>
          <w:szCs w:val="24"/>
        </w:rPr>
        <w:t>a ili djeteta</w:t>
      </w:r>
      <w:r w:rsidR="0006290F">
        <w:rPr>
          <w:sz w:val="24"/>
          <w:szCs w:val="24"/>
        </w:rPr>
        <w:t xml:space="preserve"> </w:t>
      </w:r>
      <w:r w:rsidR="002915C3">
        <w:rPr>
          <w:sz w:val="24"/>
          <w:szCs w:val="24"/>
        </w:rPr>
        <w:t>HRVI-a</w:t>
      </w:r>
      <w:r w:rsidRPr="0024551C">
        <w:rPr>
          <w:sz w:val="24"/>
          <w:szCs w:val="24"/>
        </w:rPr>
        <w:t xml:space="preserve">, a uključuje dodjelu potpora za </w:t>
      </w:r>
      <w:r w:rsidR="006C3368">
        <w:rPr>
          <w:sz w:val="24"/>
          <w:szCs w:val="24"/>
        </w:rPr>
        <w:t>očuvanje</w:t>
      </w:r>
      <w:r w:rsidR="006C3368" w:rsidRPr="0024551C">
        <w:rPr>
          <w:sz w:val="24"/>
          <w:szCs w:val="24"/>
        </w:rPr>
        <w:t xml:space="preserve"> </w:t>
      </w:r>
      <w:r w:rsidRPr="0024551C">
        <w:rPr>
          <w:sz w:val="24"/>
          <w:szCs w:val="24"/>
        </w:rPr>
        <w:t>poslovanja te za</w:t>
      </w:r>
      <w:r w:rsidR="008E1A5D">
        <w:rPr>
          <w:sz w:val="24"/>
          <w:szCs w:val="24"/>
        </w:rPr>
        <w:t xml:space="preserve"> reaktivaciju i</w:t>
      </w:r>
      <w:r w:rsidRPr="0024551C">
        <w:rPr>
          <w:sz w:val="24"/>
          <w:szCs w:val="24"/>
        </w:rPr>
        <w:t xml:space="preserve"> oporavak poslovanja odnosno ublažavanje posljedica nastalih nepovoljnim uvjetima uzrokovanih</w:t>
      </w:r>
      <w:r w:rsidR="00450816">
        <w:rPr>
          <w:sz w:val="24"/>
          <w:szCs w:val="24"/>
        </w:rPr>
        <w:t xml:space="preserve"> </w:t>
      </w:r>
      <w:r w:rsidR="00A6411B">
        <w:rPr>
          <w:sz w:val="24"/>
          <w:szCs w:val="24"/>
        </w:rPr>
        <w:t xml:space="preserve">specifičnim </w:t>
      </w:r>
      <w:r w:rsidR="00450816">
        <w:rPr>
          <w:sz w:val="24"/>
          <w:szCs w:val="24"/>
        </w:rPr>
        <w:t xml:space="preserve">i </w:t>
      </w:r>
      <w:r w:rsidR="00A6411B">
        <w:rPr>
          <w:sz w:val="24"/>
          <w:szCs w:val="24"/>
        </w:rPr>
        <w:t>nepredvidljivim situacijama</w:t>
      </w:r>
      <w:r w:rsidR="008E1A5D">
        <w:rPr>
          <w:sz w:val="24"/>
          <w:szCs w:val="24"/>
        </w:rPr>
        <w:t xml:space="preserve"> (npr. pandemijom COVID</w:t>
      </w:r>
      <w:r w:rsidR="00F51117">
        <w:rPr>
          <w:sz w:val="24"/>
          <w:szCs w:val="24"/>
        </w:rPr>
        <w:t>-</w:t>
      </w:r>
      <w:r w:rsidR="008E1A5D">
        <w:rPr>
          <w:sz w:val="24"/>
          <w:szCs w:val="24"/>
        </w:rPr>
        <w:t>19</w:t>
      </w:r>
      <w:r w:rsidR="00F51117">
        <w:rPr>
          <w:sz w:val="24"/>
          <w:szCs w:val="24"/>
        </w:rPr>
        <w:t xml:space="preserve">, </w:t>
      </w:r>
      <w:r w:rsidR="008070D6">
        <w:rPr>
          <w:sz w:val="24"/>
          <w:szCs w:val="24"/>
        </w:rPr>
        <w:t>prirodnim</w:t>
      </w:r>
      <w:r w:rsidR="00F51117">
        <w:rPr>
          <w:sz w:val="24"/>
          <w:szCs w:val="24"/>
        </w:rPr>
        <w:t xml:space="preserve"> nepogodama</w:t>
      </w:r>
      <w:r w:rsidR="008E1A5D">
        <w:rPr>
          <w:sz w:val="24"/>
          <w:szCs w:val="24"/>
        </w:rPr>
        <w:t xml:space="preserve"> i sl.)</w:t>
      </w:r>
      <w:r w:rsidR="00811C74">
        <w:rPr>
          <w:sz w:val="24"/>
          <w:szCs w:val="24"/>
        </w:rPr>
        <w:t>.</w:t>
      </w:r>
    </w:p>
    <w:p w14:paraId="7F9CD5B8" w14:textId="01948BAF" w:rsidR="00340121" w:rsidRDefault="00782F83" w:rsidP="000609E7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Potpora za održavanje poslovanja namijenjena</w:t>
      </w:r>
      <w:r w:rsidR="00F51117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isključivo onim poslovnim subjektima koji mogu dokazati teškoće u poslovanju</w:t>
      </w:r>
      <w:r w:rsidR="00F51117">
        <w:rPr>
          <w:sz w:val="24"/>
          <w:szCs w:val="24"/>
        </w:rPr>
        <w:t xml:space="preserve"> uzrokovane nekom specifičnom ili nepredvidivom situacijom</w:t>
      </w:r>
      <w:r>
        <w:rPr>
          <w:sz w:val="24"/>
          <w:szCs w:val="24"/>
        </w:rPr>
        <w:t xml:space="preserve">, dok istu ne mogu ostvariti poslovni subjekti koji su </w:t>
      </w:r>
      <w:r w:rsidR="00C87AB4">
        <w:rPr>
          <w:sz w:val="24"/>
          <w:szCs w:val="24"/>
        </w:rPr>
        <w:t xml:space="preserve">bili </w:t>
      </w:r>
      <w:r>
        <w:rPr>
          <w:sz w:val="24"/>
          <w:szCs w:val="24"/>
        </w:rPr>
        <w:t>u stečaju ili likvidaciji odnosno postupku gašenja</w:t>
      </w:r>
      <w:r w:rsidR="00F51117">
        <w:rPr>
          <w:sz w:val="24"/>
          <w:szCs w:val="24"/>
        </w:rPr>
        <w:t xml:space="preserve"> prije nastupanja te situacije</w:t>
      </w:r>
      <w:r>
        <w:rPr>
          <w:sz w:val="24"/>
          <w:szCs w:val="24"/>
        </w:rPr>
        <w:t>. Potporom se mogu sufinancirati troškovi redovitog poslovanja poslovnog subjekta (zakup ili najam poslovnog prostora, režijski troškovi, trošak knjigovodstvenih usluga</w:t>
      </w:r>
      <w:r w:rsidR="00E572EF">
        <w:rPr>
          <w:sz w:val="24"/>
          <w:szCs w:val="24"/>
        </w:rPr>
        <w:t>, trošak servisa opreme</w:t>
      </w:r>
      <w:r>
        <w:rPr>
          <w:sz w:val="24"/>
          <w:szCs w:val="24"/>
        </w:rPr>
        <w:t xml:space="preserve"> i dr.)</w:t>
      </w:r>
      <w:r w:rsidR="001D7EF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nabavka ili nadogradnja strojeva, postrojenja, opreme i alata koji su nužni za </w:t>
      </w:r>
      <w:r w:rsidR="00936F57">
        <w:rPr>
          <w:sz w:val="24"/>
          <w:szCs w:val="24"/>
        </w:rPr>
        <w:t>održavanje poslovanja</w:t>
      </w:r>
      <w:r w:rsidR="001D7EF8">
        <w:rPr>
          <w:sz w:val="24"/>
          <w:szCs w:val="24"/>
        </w:rPr>
        <w:t xml:space="preserve"> i drugi troškovi koji se odnose na</w:t>
      </w:r>
      <w:r w:rsidR="001118C0">
        <w:rPr>
          <w:sz w:val="24"/>
          <w:szCs w:val="24"/>
        </w:rPr>
        <w:t xml:space="preserve"> </w:t>
      </w:r>
      <w:r w:rsidR="00425EB8">
        <w:rPr>
          <w:sz w:val="24"/>
          <w:szCs w:val="24"/>
        </w:rPr>
        <w:t>oporavak</w:t>
      </w:r>
      <w:r w:rsidR="001118C0">
        <w:rPr>
          <w:sz w:val="24"/>
          <w:szCs w:val="24"/>
        </w:rPr>
        <w:t xml:space="preserve"> poslovanja </w:t>
      </w:r>
      <w:r w:rsidR="00BA48D0">
        <w:rPr>
          <w:sz w:val="24"/>
          <w:szCs w:val="24"/>
        </w:rPr>
        <w:t xml:space="preserve">poslovnog subjekta </w:t>
      </w:r>
      <w:r w:rsidR="001118C0">
        <w:rPr>
          <w:sz w:val="24"/>
          <w:szCs w:val="24"/>
        </w:rPr>
        <w:t>pogođenog nepovoljnim uvjetima.</w:t>
      </w:r>
    </w:p>
    <w:p w14:paraId="00E463CD" w14:textId="3D1B1710" w:rsidR="00507BAA" w:rsidRDefault="00340121" w:rsidP="0062322A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Potpora za održavanje poslovanja može se dodijeliti u iznosu do </w:t>
      </w:r>
      <w:r w:rsidR="006D75FE">
        <w:rPr>
          <w:sz w:val="24"/>
          <w:szCs w:val="24"/>
        </w:rPr>
        <w:t>15</w:t>
      </w:r>
      <w:r>
        <w:rPr>
          <w:sz w:val="24"/>
          <w:szCs w:val="24"/>
        </w:rPr>
        <w:t>.000,00 kuna.</w:t>
      </w:r>
    </w:p>
    <w:p w14:paraId="54D56BCA" w14:textId="77777777" w:rsidR="001D5CE6" w:rsidRPr="00FA50B6" w:rsidRDefault="00F16BAB" w:rsidP="00307D8C">
      <w:pPr>
        <w:pStyle w:val="Heading4"/>
        <w:jc w:val="left"/>
      </w:pPr>
      <w:bookmarkStart w:id="99" w:name="_Toc59519592"/>
      <w:r>
        <w:t>10</w:t>
      </w:r>
      <w:r w:rsidR="00307D8C" w:rsidRPr="00FA50B6">
        <w:t>.1.2.</w:t>
      </w:r>
      <w:r w:rsidR="00902093">
        <w:t>4</w:t>
      </w:r>
      <w:r w:rsidR="00307D8C" w:rsidRPr="00FA50B6">
        <w:t xml:space="preserve">. </w:t>
      </w:r>
      <w:r w:rsidR="0000185F" w:rsidRPr="00FA50B6">
        <w:t>Pot</w:t>
      </w:r>
      <w:r w:rsidR="00507B63" w:rsidRPr="00FA50B6">
        <w:t>pora za društveno poduzetništvo</w:t>
      </w:r>
      <w:bookmarkEnd w:id="96"/>
      <w:bookmarkEnd w:id="97"/>
      <w:bookmarkEnd w:id="98"/>
      <w:bookmarkEnd w:id="99"/>
    </w:p>
    <w:p w14:paraId="1A9506B1" w14:textId="7EB2C2B3" w:rsidR="00722170" w:rsidRDefault="00722170" w:rsidP="00722170">
      <w:pPr>
        <w:spacing w:line="360" w:lineRule="auto"/>
        <w:jc w:val="both"/>
        <w:rPr>
          <w:sz w:val="24"/>
          <w:szCs w:val="24"/>
        </w:rPr>
      </w:pPr>
      <w:r w:rsidRPr="00722170">
        <w:rPr>
          <w:sz w:val="24"/>
          <w:szCs w:val="24"/>
        </w:rPr>
        <w:t xml:space="preserve">Ministarstvo </w:t>
      </w:r>
      <w:r w:rsidR="00F057F9">
        <w:rPr>
          <w:sz w:val="24"/>
          <w:szCs w:val="24"/>
        </w:rPr>
        <w:t xml:space="preserve">će </w:t>
      </w:r>
      <w:r w:rsidRPr="00722170">
        <w:rPr>
          <w:sz w:val="24"/>
          <w:szCs w:val="24"/>
        </w:rPr>
        <w:t>omogućit</w:t>
      </w:r>
      <w:r w:rsidR="00F057F9">
        <w:rPr>
          <w:sz w:val="24"/>
          <w:szCs w:val="24"/>
        </w:rPr>
        <w:t>i</w:t>
      </w:r>
      <w:r w:rsidRPr="00722170">
        <w:rPr>
          <w:sz w:val="24"/>
          <w:szCs w:val="24"/>
        </w:rPr>
        <w:t xml:space="preserve"> dodjelu potpora za društveno poduzetništvo zadrugama hrvatskih branitelja i udrugama iz Domovinskog rata s ciljem pružanja podrške njihovim društveno poduzetničkim aktivnostima. Time će se utjecati na povećanje broja, ali i održivost društvenih poduzeća te zaposlenost osoba iz ciljne skupine. Dodjela ovih bespovratnih potpora financirat će se sredstvi</w:t>
      </w:r>
      <w:r w:rsidR="00C87AB4">
        <w:rPr>
          <w:sz w:val="24"/>
          <w:szCs w:val="24"/>
        </w:rPr>
        <w:t>ma Europskog socijalnog fonda, te je</w:t>
      </w:r>
      <w:r w:rsidRPr="00722170">
        <w:rPr>
          <w:sz w:val="24"/>
          <w:szCs w:val="24"/>
        </w:rPr>
        <w:t xml:space="preserve"> planirana unutar specifičnog cilja </w:t>
      </w:r>
      <w:r w:rsidRPr="00722170">
        <w:rPr>
          <w:i/>
          <w:sz w:val="24"/>
          <w:szCs w:val="24"/>
        </w:rPr>
        <w:t>9.v.1. Povećanje broja i održivosti društvenih poduzeća i njihovih zaposlenika</w:t>
      </w:r>
      <w:r w:rsidRPr="00722170">
        <w:rPr>
          <w:sz w:val="24"/>
          <w:szCs w:val="24"/>
        </w:rPr>
        <w:t xml:space="preserve"> Operativnog programa </w:t>
      </w:r>
      <w:r w:rsidRPr="00722170">
        <w:rPr>
          <w:i/>
          <w:sz w:val="24"/>
          <w:szCs w:val="24"/>
        </w:rPr>
        <w:t>Učinkoviti ljudski potencijali 2014.</w:t>
      </w:r>
      <w:r w:rsidR="00A115A2" w:rsidRPr="00A115A2">
        <w:rPr>
          <w:sz w:val="24"/>
          <w:szCs w:val="24"/>
        </w:rPr>
        <w:t xml:space="preserve"> </w:t>
      </w:r>
      <w:r w:rsidR="00A115A2">
        <w:rPr>
          <w:sz w:val="24"/>
          <w:szCs w:val="24"/>
        </w:rPr>
        <w:t xml:space="preserve">– </w:t>
      </w:r>
      <w:r w:rsidRPr="00722170">
        <w:rPr>
          <w:i/>
          <w:sz w:val="24"/>
          <w:szCs w:val="24"/>
        </w:rPr>
        <w:t>2020.</w:t>
      </w:r>
      <w:r w:rsidRPr="00722170">
        <w:rPr>
          <w:sz w:val="24"/>
          <w:szCs w:val="24"/>
        </w:rPr>
        <w:t xml:space="preserve">, </w:t>
      </w:r>
      <w:r w:rsidRPr="001E3BB8">
        <w:rPr>
          <w:sz w:val="24"/>
          <w:szCs w:val="24"/>
        </w:rPr>
        <w:t>a ukupna alokacija iznosi</w:t>
      </w:r>
      <w:r w:rsidR="00FA50B6" w:rsidRPr="001E3BB8">
        <w:rPr>
          <w:sz w:val="24"/>
          <w:szCs w:val="24"/>
        </w:rPr>
        <w:t xml:space="preserve"> </w:t>
      </w:r>
      <w:r w:rsidRPr="001E3BB8">
        <w:rPr>
          <w:sz w:val="24"/>
          <w:szCs w:val="24"/>
        </w:rPr>
        <w:t>45 milijuna kuna. Sredstva će se nastojati osigurati i u novom financijskom razdoblju 2021.</w:t>
      </w:r>
      <w:r w:rsidR="00C87AB4" w:rsidRPr="00C87AB4">
        <w:rPr>
          <w:sz w:val="24"/>
          <w:szCs w:val="24"/>
        </w:rPr>
        <w:t xml:space="preserve"> </w:t>
      </w:r>
      <w:r w:rsidR="00C87AB4">
        <w:rPr>
          <w:sz w:val="24"/>
          <w:szCs w:val="24"/>
        </w:rPr>
        <w:t xml:space="preserve">– </w:t>
      </w:r>
      <w:r w:rsidRPr="001E3BB8">
        <w:rPr>
          <w:sz w:val="24"/>
          <w:szCs w:val="24"/>
        </w:rPr>
        <w:t>2027.</w:t>
      </w:r>
    </w:p>
    <w:p w14:paraId="6C0A5DA0" w14:textId="77777777" w:rsidR="00C33634" w:rsidRDefault="00C33634" w:rsidP="00C33634">
      <w:pPr>
        <w:jc w:val="both"/>
        <w:rPr>
          <w:sz w:val="24"/>
          <w:szCs w:val="24"/>
        </w:rPr>
      </w:pPr>
    </w:p>
    <w:p w14:paraId="53726AE6" w14:textId="77777777" w:rsidR="0051626B" w:rsidRPr="00311F00" w:rsidRDefault="0051626B" w:rsidP="001D5CE6">
      <w:pPr>
        <w:pStyle w:val="Heading2"/>
      </w:pPr>
      <w:bookmarkStart w:id="100" w:name="_Toc379980817"/>
      <w:bookmarkStart w:id="101" w:name="_Toc500101032"/>
      <w:bookmarkStart w:id="102" w:name="_Toc500171758"/>
      <w:bookmarkStart w:id="103" w:name="_Toc500173094"/>
      <w:bookmarkStart w:id="104" w:name="_Toc500173436"/>
      <w:bookmarkStart w:id="105" w:name="_Toc59519593"/>
      <w:r w:rsidRPr="00311F00">
        <w:lastRenderedPageBreak/>
        <w:t>Program u širem smislu</w:t>
      </w:r>
      <w:bookmarkEnd w:id="100"/>
      <w:bookmarkEnd w:id="101"/>
      <w:bookmarkEnd w:id="102"/>
      <w:bookmarkEnd w:id="103"/>
      <w:bookmarkEnd w:id="104"/>
      <w:bookmarkEnd w:id="105"/>
    </w:p>
    <w:p w14:paraId="677BC9F3" w14:textId="0EA60C4A" w:rsidR="00FD4F66" w:rsidRDefault="00FD4F66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 xml:space="preserve">Program u širem smislu obuhvaća </w:t>
      </w:r>
      <w:r w:rsidR="00166563" w:rsidRPr="00311F00">
        <w:rPr>
          <w:szCs w:val="24"/>
        </w:rPr>
        <w:t xml:space="preserve">druge </w:t>
      </w:r>
      <w:r w:rsidR="009F6AB9" w:rsidRPr="00311F00">
        <w:rPr>
          <w:szCs w:val="24"/>
        </w:rPr>
        <w:t>dodatne</w:t>
      </w:r>
      <w:r w:rsidR="00166563" w:rsidRPr="00311F00">
        <w:rPr>
          <w:szCs w:val="24"/>
        </w:rPr>
        <w:t xml:space="preserve"> </w:t>
      </w:r>
      <w:r w:rsidRPr="00311F00">
        <w:rPr>
          <w:szCs w:val="24"/>
        </w:rPr>
        <w:t>aktivnosti</w:t>
      </w:r>
      <w:r w:rsidR="00166563" w:rsidRPr="00311F00">
        <w:rPr>
          <w:szCs w:val="24"/>
        </w:rPr>
        <w:t>, kao i</w:t>
      </w:r>
      <w:r w:rsidRPr="00311F00">
        <w:rPr>
          <w:szCs w:val="24"/>
        </w:rPr>
        <w:t xml:space="preserve"> posebne odredbe Programa</w:t>
      </w:r>
      <w:r w:rsidR="00166563" w:rsidRPr="00311F00">
        <w:rPr>
          <w:szCs w:val="24"/>
        </w:rPr>
        <w:t xml:space="preserve"> koje uključuju aktivnu suradnju s drug</w:t>
      </w:r>
      <w:r w:rsidR="00306779" w:rsidRPr="00311F00">
        <w:rPr>
          <w:szCs w:val="24"/>
        </w:rPr>
        <w:t xml:space="preserve">im </w:t>
      </w:r>
      <w:r w:rsidR="00B5044C" w:rsidRPr="00311F00">
        <w:rPr>
          <w:szCs w:val="24"/>
        </w:rPr>
        <w:t>dionicima</w:t>
      </w:r>
      <w:r w:rsidR="00306779" w:rsidRPr="00311F00">
        <w:rPr>
          <w:szCs w:val="24"/>
        </w:rPr>
        <w:t xml:space="preserve"> na realizaciji</w:t>
      </w:r>
      <w:r w:rsidR="00B5044C" w:rsidRPr="00311F00">
        <w:rPr>
          <w:szCs w:val="24"/>
        </w:rPr>
        <w:t xml:space="preserve"> </w:t>
      </w:r>
      <w:r w:rsidR="00166563" w:rsidRPr="00311F00">
        <w:rPr>
          <w:szCs w:val="24"/>
        </w:rPr>
        <w:t>ciljeva Programa.</w:t>
      </w:r>
    </w:p>
    <w:p w14:paraId="12FF6BA9" w14:textId="77777777" w:rsidR="00166563" w:rsidRPr="00311F00" w:rsidRDefault="009F6AB9" w:rsidP="001D5CE6">
      <w:pPr>
        <w:pStyle w:val="Heading3"/>
      </w:pPr>
      <w:bookmarkStart w:id="106" w:name="_Toc379980818"/>
      <w:bookmarkStart w:id="107" w:name="_Toc500101033"/>
      <w:bookmarkStart w:id="108" w:name="_Toc500171759"/>
      <w:bookmarkStart w:id="109" w:name="_Toc500173095"/>
      <w:bookmarkStart w:id="110" w:name="_Toc500173437"/>
      <w:bookmarkStart w:id="111" w:name="_Toc59519594"/>
      <w:r w:rsidRPr="00311F00">
        <w:t>Dodatne</w:t>
      </w:r>
      <w:r w:rsidR="00166563" w:rsidRPr="00311F00">
        <w:t xml:space="preserve"> aktivnosti</w:t>
      </w:r>
      <w:bookmarkEnd w:id="106"/>
      <w:bookmarkEnd w:id="107"/>
      <w:bookmarkEnd w:id="108"/>
      <w:bookmarkEnd w:id="109"/>
      <w:bookmarkEnd w:id="110"/>
      <w:bookmarkEnd w:id="111"/>
    </w:p>
    <w:p w14:paraId="611B9E2C" w14:textId="77777777" w:rsidR="00C87AB4" w:rsidRDefault="00C87AB4" w:rsidP="00C87AB4">
      <w:pPr>
        <w:pStyle w:val="BodyText"/>
        <w:spacing w:after="200" w:line="360" w:lineRule="auto"/>
        <w:jc w:val="both"/>
        <w:rPr>
          <w:szCs w:val="24"/>
        </w:rPr>
      </w:pPr>
      <w:r w:rsidRPr="00200883">
        <w:rPr>
          <w:szCs w:val="24"/>
        </w:rPr>
        <w:t>Dodatne aktivnosti vezane uz promociju i provedbu Programa provode se sa svrhom uspješnije realizacije općeg i posebnog cilja Programa, a uključuju popratne aktivnosti usmjerene na postojeće i potencijalne korisnike Programa koje Ministarstvo redovito obavlja sukladno svojem djelokrugu.</w:t>
      </w:r>
    </w:p>
    <w:p w14:paraId="6BD1F9F3" w14:textId="77777777" w:rsidR="00166563" w:rsidRPr="00311F00" w:rsidRDefault="009F6AB9" w:rsidP="00CD0CB7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Dodatne</w:t>
      </w:r>
      <w:r w:rsidR="00166563" w:rsidRPr="00311F00">
        <w:rPr>
          <w:szCs w:val="24"/>
        </w:rPr>
        <w:t xml:space="preserve"> aktivnosti obuhvaćaju sljedeće:</w:t>
      </w:r>
    </w:p>
    <w:p w14:paraId="716ECB06" w14:textId="1102CD7B" w:rsidR="006A3734" w:rsidRPr="0051081B" w:rsidRDefault="00166563" w:rsidP="0051081B">
      <w:pPr>
        <w:pStyle w:val="BodyText"/>
        <w:numPr>
          <w:ilvl w:val="0"/>
          <w:numId w:val="18"/>
        </w:numPr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 xml:space="preserve">pružanje savjetodavne pomoći vezano uz korištenje mjera </w:t>
      </w:r>
      <w:r w:rsidR="003419B7" w:rsidRPr="00311F00">
        <w:rPr>
          <w:szCs w:val="24"/>
        </w:rPr>
        <w:t xml:space="preserve">Programa </w:t>
      </w:r>
      <w:r w:rsidRPr="00311F00">
        <w:rPr>
          <w:szCs w:val="24"/>
        </w:rPr>
        <w:t xml:space="preserve">na regionalnoj </w:t>
      </w:r>
      <w:r w:rsidR="003419B7" w:rsidRPr="00311F00">
        <w:rPr>
          <w:szCs w:val="24"/>
        </w:rPr>
        <w:t xml:space="preserve">i nacionalnoj </w:t>
      </w:r>
      <w:r w:rsidR="004E3263">
        <w:rPr>
          <w:szCs w:val="24"/>
        </w:rPr>
        <w:t>razini te obilasci korisnika Programa na terenu</w:t>
      </w:r>
    </w:p>
    <w:p w14:paraId="426F86D0" w14:textId="3951D0EF" w:rsidR="0051081B" w:rsidRDefault="00226136" w:rsidP="0051081B">
      <w:pPr>
        <w:pStyle w:val="BodyText"/>
        <w:numPr>
          <w:ilvl w:val="0"/>
          <w:numId w:val="18"/>
        </w:numPr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 xml:space="preserve">održavanje </w:t>
      </w:r>
      <w:r w:rsidR="0051081B">
        <w:rPr>
          <w:szCs w:val="24"/>
        </w:rPr>
        <w:t>prigodnih</w:t>
      </w:r>
      <w:r w:rsidR="0051081B" w:rsidRPr="0051081B">
        <w:rPr>
          <w:szCs w:val="24"/>
        </w:rPr>
        <w:t xml:space="preserve"> predstavljanja proizvoda</w:t>
      </w:r>
      <w:r w:rsidRPr="00311F00">
        <w:rPr>
          <w:szCs w:val="24"/>
        </w:rPr>
        <w:t xml:space="preserve"> </w:t>
      </w:r>
      <w:r w:rsidR="0051081B">
        <w:rPr>
          <w:szCs w:val="24"/>
        </w:rPr>
        <w:t>braniteljskih zadruga, OPG-ova, obrta</w:t>
      </w:r>
      <w:r w:rsidR="0051081B" w:rsidRPr="00856866">
        <w:rPr>
          <w:szCs w:val="24"/>
        </w:rPr>
        <w:t xml:space="preserve"> i drugi</w:t>
      </w:r>
      <w:r w:rsidR="0051081B">
        <w:rPr>
          <w:szCs w:val="24"/>
        </w:rPr>
        <w:t>h</w:t>
      </w:r>
      <w:r w:rsidR="0051081B" w:rsidRPr="00856866">
        <w:rPr>
          <w:szCs w:val="24"/>
        </w:rPr>
        <w:t xml:space="preserve"> registrirani</w:t>
      </w:r>
      <w:r w:rsidR="0051081B">
        <w:rPr>
          <w:szCs w:val="24"/>
        </w:rPr>
        <w:t>h</w:t>
      </w:r>
      <w:r w:rsidR="0051081B" w:rsidRPr="00856866">
        <w:rPr>
          <w:szCs w:val="24"/>
        </w:rPr>
        <w:t xml:space="preserve"> pravni</w:t>
      </w:r>
      <w:r w:rsidR="0051081B">
        <w:rPr>
          <w:szCs w:val="24"/>
        </w:rPr>
        <w:t>h subjekata</w:t>
      </w:r>
      <w:r w:rsidR="0051081B" w:rsidRPr="00856866">
        <w:rPr>
          <w:szCs w:val="24"/>
        </w:rPr>
        <w:t xml:space="preserve"> koje su osnovali hrvatski branitelji i članovi njihovih obitelji</w:t>
      </w:r>
      <w:r w:rsidR="0051081B" w:rsidRPr="00311F00">
        <w:rPr>
          <w:szCs w:val="24"/>
        </w:rPr>
        <w:t xml:space="preserve"> </w:t>
      </w:r>
      <w:r w:rsidR="006A3734" w:rsidRPr="00311F00">
        <w:rPr>
          <w:szCs w:val="24"/>
        </w:rPr>
        <w:t xml:space="preserve">radi predstavljanja rada, proizvoda i usluga </w:t>
      </w:r>
      <w:r w:rsidR="0051081B">
        <w:rPr>
          <w:szCs w:val="24"/>
        </w:rPr>
        <w:t>te</w:t>
      </w:r>
      <w:r w:rsidR="00B5044C" w:rsidRPr="00311F00">
        <w:rPr>
          <w:szCs w:val="24"/>
        </w:rPr>
        <w:t xml:space="preserve"> </w:t>
      </w:r>
      <w:r w:rsidR="0051081B">
        <w:rPr>
          <w:szCs w:val="24"/>
        </w:rPr>
        <w:t>međusobnog umrežavanja</w:t>
      </w:r>
      <w:r w:rsidR="00B5044C" w:rsidRPr="00311F00">
        <w:rPr>
          <w:szCs w:val="24"/>
        </w:rPr>
        <w:t xml:space="preserve"> </w:t>
      </w:r>
      <w:r w:rsidR="0051081B">
        <w:rPr>
          <w:szCs w:val="24"/>
        </w:rPr>
        <w:t xml:space="preserve">s ciljem </w:t>
      </w:r>
      <w:r w:rsidR="006A3734" w:rsidRPr="00311F00">
        <w:rPr>
          <w:szCs w:val="24"/>
        </w:rPr>
        <w:t xml:space="preserve">jačanja prepoznatljivosti </w:t>
      </w:r>
      <w:r w:rsidR="00865140">
        <w:rPr>
          <w:szCs w:val="24"/>
        </w:rPr>
        <w:t>istih</w:t>
      </w:r>
      <w:r w:rsidR="006A3734" w:rsidRPr="00311F00">
        <w:rPr>
          <w:szCs w:val="24"/>
        </w:rPr>
        <w:t xml:space="preserve"> </w:t>
      </w:r>
    </w:p>
    <w:p w14:paraId="4B93A71D" w14:textId="0998C624" w:rsidR="003419B7" w:rsidRPr="00311F00" w:rsidRDefault="006A3734" w:rsidP="0051081B">
      <w:pPr>
        <w:pStyle w:val="BodyText"/>
        <w:numPr>
          <w:ilvl w:val="0"/>
          <w:numId w:val="18"/>
        </w:numPr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održavanje</w:t>
      </w:r>
      <w:r w:rsidR="00226136" w:rsidRPr="00311F00">
        <w:rPr>
          <w:szCs w:val="24"/>
        </w:rPr>
        <w:t xml:space="preserve"> tematskih okruglih stolova</w:t>
      </w:r>
      <w:r w:rsidR="00865140">
        <w:rPr>
          <w:szCs w:val="24"/>
        </w:rPr>
        <w:t xml:space="preserve"> te</w:t>
      </w:r>
      <w:r w:rsidR="004E3263">
        <w:rPr>
          <w:szCs w:val="24"/>
        </w:rPr>
        <w:t xml:space="preserve"> konvencija </w:t>
      </w:r>
      <w:r w:rsidR="0051081B">
        <w:rPr>
          <w:szCs w:val="24"/>
        </w:rPr>
        <w:t>na temu zadružnog poduzetništva</w:t>
      </w:r>
    </w:p>
    <w:p w14:paraId="7A7EDD4C" w14:textId="7DFF73AE" w:rsidR="009F6AB9" w:rsidRDefault="00436ADA" w:rsidP="004820BA">
      <w:pPr>
        <w:pStyle w:val="BodyText"/>
        <w:numPr>
          <w:ilvl w:val="0"/>
          <w:numId w:val="18"/>
        </w:numPr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prijenos znanja i iskustva u provođenju mjera i aktivnosti Programa kroz službenu razvojnu pomoć</w:t>
      </w:r>
    </w:p>
    <w:p w14:paraId="6FFC9DAC" w14:textId="28A54AA2" w:rsidR="0051081B" w:rsidRDefault="00865140" w:rsidP="004820BA">
      <w:pPr>
        <w:pStyle w:val="BodyText"/>
        <w:numPr>
          <w:ilvl w:val="0"/>
          <w:numId w:val="18"/>
        </w:numPr>
        <w:spacing w:after="200" w:line="360" w:lineRule="auto"/>
        <w:jc w:val="both"/>
        <w:rPr>
          <w:szCs w:val="24"/>
        </w:rPr>
      </w:pPr>
      <w:r>
        <w:rPr>
          <w:szCs w:val="24"/>
        </w:rPr>
        <w:t xml:space="preserve">ostvarivanje suradnje s drugim </w:t>
      </w:r>
      <w:r w:rsidR="002C1519">
        <w:rPr>
          <w:szCs w:val="24"/>
        </w:rPr>
        <w:t>ministarstvima i javnim institucijama, jedinicama lokalne i područne samouprave, prehrambenim i prerađivačkim industrijama</w:t>
      </w:r>
      <w:r>
        <w:rPr>
          <w:szCs w:val="24"/>
        </w:rPr>
        <w:t xml:space="preserve"> </w:t>
      </w:r>
      <w:r w:rsidR="002C1519">
        <w:rPr>
          <w:szCs w:val="24"/>
        </w:rPr>
        <w:t>i ostalima</w:t>
      </w:r>
      <w:r w:rsidR="002E772E">
        <w:rPr>
          <w:szCs w:val="24"/>
        </w:rPr>
        <w:t>,</w:t>
      </w:r>
      <w:r w:rsidR="002C1519">
        <w:rPr>
          <w:szCs w:val="24"/>
        </w:rPr>
        <w:t xml:space="preserve"> </w:t>
      </w:r>
      <w:r>
        <w:rPr>
          <w:szCs w:val="24"/>
        </w:rPr>
        <w:t xml:space="preserve">s ciljem plasmana proizvoda, </w:t>
      </w:r>
      <w:r w:rsidR="002C1519">
        <w:rPr>
          <w:szCs w:val="24"/>
        </w:rPr>
        <w:t>postizanja boljih poslovnih rezultata te povoljnijih uvjeta financiranja poslovnih aktivnosti.</w:t>
      </w:r>
    </w:p>
    <w:p w14:paraId="4A711E38" w14:textId="77777777" w:rsidR="006F1311" w:rsidRPr="00E97278" w:rsidRDefault="00101136" w:rsidP="001D5CE6">
      <w:pPr>
        <w:pStyle w:val="Heading3"/>
        <w:jc w:val="both"/>
      </w:pPr>
      <w:bookmarkStart w:id="112" w:name="_Toc59519595"/>
      <w:bookmarkStart w:id="113" w:name="_Toc500101035"/>
      <w:bookmarkStart w:id="114" w:name="_Toc500171761"/>
      <w:bookmarkStart w:id="115" w:name="_Toc500173097"/>
      <w:bookmarkStart w:id="116" w:name="_Toc500173439"/>
      <w:bookmarkStart w:id="117" w:name="_Toc379980820"/>
      <w:r w:rsidRPr="00311F00">
        <w:t>Pilot-projekt osiguravanja specijaliziranog izložbeno-prodajnog prostora</w:t>
      </w:r>
      <w:bookmarkEnd w:id="112"/>
      <w:r w:rsidRPr="00311F00">
        <w:t xml:space="preserve"> </w:t>
      </w:r>
      <w:bookmarkEnd w:id="113"/>
      <w:bookmarkEnd w:id="114"/>
      <w:bookmarkEnd w:id="115"/>
      <w:bookmarkEnd w:id="116"/>
    </w:p>
    <w:p w14:paraId="70A11C76" w14:textId="4B80ABFF" w:rsidR="009B7B4E" w:rsidRPr="004D0904" w:rsidRDefault="009B7B4E" w:rsidP="00E97278">
      <w:pPr>
        <w:spacing w:after="240" w:line="360" w:lineRule="auto"/>
        <w:jc w:val="both"/>
        <w:rPr>
          <w:sz w:val="24"/>
          <w:szCs w:val="24"/>
        </w:rPr>
      </w:pPr>
      <w:r w:rsidRPr="004D0904">
        <w:rPr>
          <w:sz w:val="24"/>
          <w:szCs w:val="24"/>
        </w:rPr>
        <w:t>U cilju pružanja sveobuhvatne podrške poslovanju braniteljskih zadruga, OPG-ova, obrta i drugih registriranih pravnih subjekata koje su osnovali hrvatski branitelji i članovi njihovih obitelji</w:t>
      </w:r>
      <w:r w:rsidR="00CD0CB7">
        <w:rPr>
          <w:sz w:val="24"/>
          <w:szCs w:val="24"/>
        </w:rPr>
        <w:t>,</w:t>
      </w:r>
      <w:r w:rsidRPr="004D0904">
        <w:rPr>
          <w:sz w:val="24"/>
          <w:szCs w:val="24"/>
        </w:rPr>
        <w:t xml:space="preserve"> Ministarstvo je pokrenulo projekt uspostave braniteljske prodavaonice. Pokretanjem projekta </w:t>
      </w:r>
      <w:r w:rsidRPr="004D0904">
        <w:rPr>
          <w:sz w:val="24"/>
          <w:szCs w:val="24"/>
        </w:rPr>
        <w:lastRenderedPageBreak/>
        <w:t xml:space="preserve">braniteljske prodavaonice omogućava se </w:t>
      </w:r>
      <w:r w:rsidR="00487CA5" w:rsidRPr="004D0904">
        <w:rPr>
          <w:sz w:val="24"/>
          <w:szCs w:val="24"/>
        </w:rPr>
        <w:t>predstavljanje</w:t>
      </w:r>
      <w:r w:rsidR="00487CA5">
        <w:rPr>
          <w:sz w:val="24"/>
          <w:szCs w:val="24"/>
        </w:rPr>
        <w:t>, promoviranje i</w:t>
      </w:r>
      <w:r w:rsidR="00487CA5" w:rsidRPr="004D0904">
        <w:rPr>
          <w:sz w:val="24"/>
          <w:szCs w:val="24"/>
        </w:rPr>
        <w:t xml:space="preserve"> </w:t>
      </w:r>
      <w:r w:rsidR="00487CA5">
        <w:rPr>
          <w:sz w:val="24"/>
          <w:szCs w:val="24"/>
        </w:rPr>
        <w:t xml:space="preserve">kupnja </w:t>
      </w:r>
      <w:r w:rsidR="000D7214" w:rsidRPr="004D0904">
        <w:rPr>
          <w:sz w:val="24"/>
          <w:szCs w:val="24"/>
        </w:rPr>
        <w:t xml:space="preserve">braniteljskih </w:t>
      </w:r>
      <w:r w:rsidRPr="004D0904">
        <w:rPr>
          <w:sz w:val="24"/>
          <w:szCs w:val="24"/>
        </w:rPr>
        <w:t xml:space="preserve">proizvoda na jednom </w:t>
      </w:r>
      <w:r w:rsidR="000D7214" w:rsidRPr="004D0904">
        <w:rPr>
          <w:sz w:val="24"/>
          <w:szCs w:val="24"/>
        </w:rPr>
        <w:t xml:space="preserve">prepoznatljivom </w:t>
      </w:r>
      <w:r w:rsidRPr="004D0904">
        <w:rPr>
          <w:sz w:val="24"/>
          <w:szCs w:val="24"/>
        </w:rPr>
        <w:t>mjestu, pri čemu se iste nastoji učiniti kontinuirano dostupnima različitim skupinama zainteresiranih kupaca.</w:t>
      </w:r>
    </w:p>
    <w:p w14:paraId="6FCDDE10" w14:textId="5BA978A8" w:rsidR="000D7214" w:rsidRPr="00BC11C9" w:rsidRDefault="00C86DBC" w:rsidP="00432632">
      <w:pPr>
        <w:spacing w:line="360" w:lineRule="auto"/>
        <w:jc w:val="both"/>
        <w:rPr>
          <w:sz w:val="24"/>
          <w:szCs w:val="24"/>
        </w:rPr>
      </w:pPr>
      <w:r w:rsidRPr="004D0904">
        <w:rPr>
          <w:sz w:val="24"/>
          <w:szCs w:val="24"/>
        </w:rPr>
        <w:t xml:space="preserve">Provedba aktivnosti na realizaciji projekta braniteljske prodavaonice zahtijevala je analizu kapaciteta braniteljskih zadruga i OPG-ova hrvatskih branitelja u smislu vrsta, količina i </w:t>
      </w:r>
      <w:r w:rsidRPr="00BC11C9">
        <w:rPr>
          <w:sz w:val="24"/>
          <w:szCs w:val="24"/>
        </w:rPr>
        <w:t xml:space="preserve">dostupnosti proizvoda. Zbog toga je Ministarstvo u prvoj polovici 2017. (veljača/lipanj) te krajem 2019. (prosinac) i početkom 2020. (siječanj) među </w:t>
      </w:r>
      <w:r w:rsidR="00CD0CB7">
        <w:rPr>
          <w:sz w:val="24"/>
          <w:szCs w:val="24"/>
        </w:rPr>
        <w:t xml:space="preserve">braniteljskim </w:t>
      </w:r>
      <w:r w:rsidRPr="00BC11C9">
        <w:rPr>
          <w:sz w:val="24"/>
          <w:szCs w:val="24"/>
        </w:rPr>
        <w:t>zadrugama i OPG-ovima čiji su nositelji hrvatski branitelj</w:t>
      </w:r>
      <w:r w:rsidR="002801AE" w:rsidRPr="00BC11C9">
        <w:rPr>
          <w:sz w:val="24"/>
          <w:szCs w:val="24"/>
        </w:rPr>
        <w:t>i</w:t>
      </w:r>
      <w:r w:rsidRPr="00BC11C9">
        <w:rPr>
          <w:sz w:val="24"/>
          <w:szCs w:val="24"/>
        </w:rPr>
        <w:t xml:space="preserve">, a koji su prethodno koristili potpore Ministarstva </w:t>
      </w:r>
      <w:r w:rsidR="00CD0CB7">
        <w:rPr>
          <w:sz w:val="24"/>
          <w:szCs w:val="24"/>
        </w:rPr>
        <w:t>namijenjene radu zadruga</w:t>
      </w:r>
      <w:r w:rsidRPr="00BC11C9">
        <w:rPr>
          <w:sz w:val="24"/>
          <w:szCs w:val="24"/>
        </w:rPr>
        <w:t xml:space="preserve"> </w:t>
      </w:r>
      <w:r w:rsidR="00CD0CB7">
        <w:rPr>
          <w:sz w:val="24"/>
          <w:szCs w:val="24"/>
        </w:rPr>
        <w:t xml:space="preserve">te </w:t>
      </w:r>
      <w:r w:rsidRPr="00BC11C9">
        <w:rPr>
          <w:sz w:val="24"/>
          <w:szCs w:val="24"/>
        </w:rPr>
        <w:t xml:space="preserve">samozapošljavanju, provelo anketno istraživanje o količinama i vrstama proizvoda koje bi mogle biti plasirane kroz prodavaonicu braniteljskih proizvoda. </w:t>
      </w:r>
      <w:r w:rsidR="00E673A5" w:rsidRPr="00BC11C9">
        <w:rPr>
          <w:sz w:val="24"/>
          <w:szCs w:val="24"/>
        </w:rPr>
        <w:t>Tako se u</w:t>
      </w:r>
      <w:r w:rsidR="00432632" w:rsidRPr="00BC11C9">
        <w:rPr>
          <w:sz w:val="24"/>
          <w:szCs w:val="24"/>
        </w:rPr>
        <w:t xml:space="preserve"> 2017. ispitivala </w:t>
      </w:r>
      <w:r w:rsidR="00E673A5" w:rsidRPr="00BC11C9">
        <w:rPr>
          <w:sz w:val="24"/>
          <w:szCs w:val="24"/>
        </w:rPr>
        <w:t xml:space="preserve">općenita </w:t>
      </w:r>
      <w:r w:rsidR="00432632" w:rsidRPr="00BC11C9">
        <w:rPr>
          <w:sz w:val="24"/>
          <w:szCs w:val="24"/>
        </w:rPr>
        <w:t>zainteresiranost za projekt, ukupna raspoloživost i karakteristike proizvoda i usluga,</w:t>
      </w:r>
      <w:r w:rsidR="00E673A5" w:rsidRPr="00BC11C9">
        <w:rPr>
          <w:sz w:val="24"/>
          <w:szCs w:val="24"/>
        </w:rPr>
        <w:t xml:space="preserve"> pri čemu se</w:t>
      </w:r>
      <w:r w:rsidR="00432632" w:rsidRPr="00BC11C9">
        <w:rPr>
          <w:sz w:val="24"/>
          <w:szCs w:val="24"/>
        </w:rPr>
        <w:t xml:space="preserve"> anketiranju odazvala 201 zadruga, a obuhvaćeno je više od 200 različitih proizvoda</w:t>
      </w:r>
      <w:r w:rsidR="00E673A5" w:rsidRPr="00BC11C9">
        <w:rPr>
          <w:sz w:val="24"/>
          <w:szCs w:val="24"/>
        </w:rPr>
        <w:t>, dok je k</w:t>
      </w:r>
      <w:r w:rsidR="00432632" w:rsidRPr="00BC11C9">
        <w:rPr>
          <w:sz w:val="24"/>
          <w:szCs w:val="24"/>
        </w:rPr>
        <w:t>rajem 2019.</w:t>
      </w:r>
      <w:r w:rsidR="00E673A5" w:rsidRPr="00BC11C9">
        <w:rPr>
          <w:sz w:val="24"/>
          <w:szCs w:val="24"/>
        </w:rPr>
        <w:t>/</w:t>
      </w:r>
      <w:r w:rsidR="00432632" w:rsidRPr="00BC11C9">
        <w:rPr>
          <w:sz w:val="24"/>
          <w:szCs w:val="24"/>
        </w:rPr>
        <w:t xml:space="preserve">početkom 2020. provedena analiza u užem opsegu (usmjerena </w:t>
      </w:r>
      <w:r w:rsidR="00CD0CB7">
        <w:rPr>
          <w:sz w:val="24"/>
          <w:szCs w:val="24"/>
        </w:rPr>
        <w:t>samo na proizvode koji su sprem</w:t>
      </w:r>
      <w:r w:rsidR="00432632" w:rsidRPr="00BC11C9">
        <w:rPr>
          <w:sz w:val="24"/>
          <w:szCs w:val="24"/>
        </w:rPr>
        <w:t xml:space="preserve">ni za plasman na tržište, imaju potrebne dozvole, odobrenja, </w:t>
      </w:r>
      <w:r w:rsidR="00CD0CB7" w:rsidRPr="00BC11C9">
        <w:rPr>
          <w:sz w:val="24"/>
          <w:szCs w:val="24"/>
        </w:rPr>
        <w:t>certifikate</w:t>
      </w:r>
      <w:r w:rsidR="00432632" w:rsidRPr="00BC11C9">
        <w:rPr>
          <w:sz w:val="24"/>
          <w:szCs w:val="24"/>
        </w:rPr>
        <w:t xml:space="preserve"> i sl.), pri čemu je u analizu bilo uključeno ukupno 58 zadruga i OPG-ova, s više od 100 vrsta proizvoda. </w:t>
      </w:r>
      <w:r w:rsidR="00E673A5" w:rsidRPr="00BC11C9">
        <w:rPr>
          <w:sz w:val="24"/>
          <w:szCs w:val="24"/>
        </w:rPr>
        <w:t>Provedene a</w:t>
      </w:r>
      <w:r w:rsidR="009B7B4E" w:rsidRPr="00BC11C9">
        <w:rPr>
          <w:sz w:val="24"/>
          <w:szCs w:val="24"/>
        </w:rPr>
        <w:t xml:space="preserve">nalize pokazale </w:t>
      </w:r>
      <w:r w:rsidR="00E673A5" w:rsidRPr="00BC11C9">
        <w:rPr>
          <w:sz w:val="24"/>
          <w:szCs w:val="24"/>
        </w:rPr>
        <w:t xml:space="preserve">su </w:t>
      </w:r>
      <w:r w:rsidR="009B7B4E" w:rsidRPr="00BC11C9">
        <w:rPr>
          <w:sz w:val="24"/>
          <w:szCs w:val="24"/>
        </w:rPr>
        <w:t>kako zadruge i OPG-ovi hrvatskih branitelja proizvode</w:t>
      </w:r>
      <w:r w:rsidR="002801AE" w:rsidRPr="00BC11C9">
        <w:rPr>
          <w:sz w:val="24"/>
          <w:szCs w:val="24"/>
        </w:rPr>
        <w:t xml:space="preserve"> vrlo</w:t>
      </w:r>
      <w:r w:rsidR="009B7B4E" w:rsidRPr="00BC11C9">
        <w:rPr>
          <w:sz w:val="24"/>
          <w:szCs w:val="24"/>
        </w:rPr>
        <w:t xml:space="preserve"> raznolike proizvode, pri čemu su najviše zastupljeni hrana i poljoprivredni proizvodi</w:t>
      </w:r>
      <w:r w:rsidR="006F016D" w:rsidRPr="00BC11C9">
        <w:rPr>
          <w:sz w:val="24"/>
          <w:szCs w:val="24"/>
        </w:rPr>
        <w:t xml:space="preserve"> (</w:t>
      </w:r>
      <w:r w:rsidR="00AA2367" w:rsidRPr="00BC11C9">
        <w:rPr>
          <w:sz w:val="24"/>
          <w:szCs w:val="24"/>
        </w:rPr>
        <w:t xml:space="preserve">svježe voće i povrće te njihove prerađevine, </w:t>
      </w:r>
      <w:r w:rsidR="00432632" w:rsidRPr="00BC11C9">
        <w:rPr>
          <w:sz w:val="24"/>
          <w:szCs w:val="24"/>
        </w:rPr>
        <w:t xml:space="preserve">meso i mesne prerađevine, </w:t>
      </w:r>
      <w:r w:rsidR="00AA2367" w:rsidRPr="00BC11C9">
        <w:rPr>
          <w:sz w:val="24"/>
          <w:szCs w:val="24"/>
        </w:rPr>
        <w:t>pčelinji proizvodi te alkoholna i bezalkoholna pića</w:t>
      </w:r>
      <w:r w:rsidR="006F016D" w:rsidRPr="00BC11C9">
        <w:rPr>
          <w:sz w:val="24"/>
          <w:szCs w:val="24"/>
        </w:rPr>
        <w:t>)</w:t>
      </w:r>
      <w:r w:rsidR="009B7B4E" w:rsidRPr="00BC11C9">
        <w:rPr>
          <w:sz w:val="24"/>
          <w:szCs w:val="24"/>
        </w:rPr>
        <w:t xml:space="preserve"> što ne iznenađuje s obzirom da je najveći broj zadruga i OPG-ova hrvatskih branitelja registriran za djelatnost poljoprivrede, koja podjednako obuhvaća kako primarnu poljoprivrednu proizvodnju, tako i preradu poljoprivrednih proizvoda.</w:t>
      </w:r>
    </w:p>
    <w:p w14:paraId="18E5894C" w14:textId="3E87FC2C" w:rsidR="002E772E" w:rsidRPr="00BC11C9" w:rsidRDefault="000D7214" w:rsidP="00BC11C9">
      <w:pPr>
        <w:spacing w:after="120" w:line="360" w:lineRule="auto"/>
        <w:jc w:val="both"/>
        <w:rPr>
          <w:sz w:val="24"/>
          <w:szCs w:val="24"/>
        </w:rPr>
      </w:pPr>
      <w:r w:rsidRPr="00BC11C9">
        <w:rPr>
          <w:sz w:val="24"/>
          <w:szCs w:val="24"/>
        </w:rPr>
        <w:t xml:space="preserve">U </w:t>
      </w:r>
      <w:r w:rsidR="009B7B4E" w:rsidRPr="00BC11C9">
        <w:rPr>
          <w:sz w:val="24"/>
          <w:szCs w:val="24"/>
        </w:rPr>
        <w:t xml:space="preserve">svrhu </w:t>
      </w:r>
      <w:r w:rsidR="00802309" w:rsidRPr="00BC11C9">
        <w:rPr>
          <w:sz w:val="24"/>
          <w:szCs w:val="24"/>
        </w:rPr>
        <w:t>realizacije</w:t>
      </w:r>
      <w:r w:rsidR="00856866" w:rsidRPr="00BC11C9">
        <w:rPr>
          <w:sz w:val="24"/>
          <w:szCs w:val="24"/>
        </w:rPr>
        <w:t xml:space="preserve"> projekta </w:t>
      </w:r>
      <w:r w:rsidRPr="00BC11C9">
        <w:rPr>
          <w:sz w:val="24"/>
          <w:szCs w:val="24"/>
        </w:rPr>
        <w:t xml:space="preserve">braniteljske prodavaonice Ministarstvo je osiguralo prodajni prostor u kojem će </w:t>
      </w:r>
      <w:r w:rsidR="00CD0CB7">
        <w:rPr>
          <w:sz w:val="24"/>
          <w:szCs w:val="24"/>
        </w:rPr>
        <w:t xml:space="preserve">hrvatski </w:t>
      </w:r>
      <w:r w:rsidR="00E673A5" w:rsidRPr="00BC11C9">
        <w:rPr>
          <w:sz w:val="24"/>
          <w:szCs w:val="24"/>
        </w:rPr>
        <w:t>branitelji</w:t>
      </w:r>
      <w:r w:rsidR="00A115A2">
        <w:rPr>
          <w:sz w:val="24"/>
          <w:szCs w:val="24"/>
        </w:rPr>
        <w:t>-</w:t>
      </w:r>
      <w:r w:rsidR="00E673A5" w:rsidRPr="00BC11C9">
        <w:rPr>
          <w:sz w:val="24"/>
          <w:szCs w:val="24"/>
        </w:rPr>
        <w:t>proizvođači</w:t>
      </w:r>
      <w:r w:rsidRPr="00BC11C9">
        <w:rPr>
          <w:sz w:val="24"/>
          <w:szCs w:val="24"/>
        </w:rPr>
        <w:t xml:space="preserve"> moći izlagati</w:t>
      </w:r>
      <w:r w:rsidR="00360795" w:rsidRPr="00BC11C9">
        <w:rPr>
          <w:sz w:val="24"/>
          <w:szCs w:val="24"/>
        </w:rPr>
        <w:t xml:space="preserve"> </w:t>
      </w:r>
      <w:r w:rsidRPr="00BC11C9">
        <w:rPr>
          <w:sz w:val="24"/>
          <w:szCs w:val="24"/>
        </w:rPr>
        <w:t>i pro</w:t>
      </w:r>
      <w:r w:rsidR="00E673A5" w:rsidRPr="00BC11C9">
        <w:rPr>
          <w:sz w:val="24"/>
          <w:szCs w:val="24"/>
        </w:rPr>
        <w:t>davati svoje proizvode i usluge, te je s</w:t>
      </w:r>
      <w:r w:rsidR="00856866" w:rsidRPr="00BC11C9">
        <w:rPr>
          <w:sz w:val="24"/>
          <w:szCs w:val="24"/>
        </w:rPr>
        <w:t xml:space="preserve"> </w:t>
      </w:r>
      <w:r w:rsidR="00C52ABB" w:rsidRPr="00BC11C9">
        <w:rPr>
          <w:sz w:val="24"/>
          <w:szCs w:val="24"/>
        </w:rPr>
        <w:t xml:space="preserve">tadašnjim </w:t>
      </w:r>
      <w:r w:rsidR="00856866" w:rsidRPr="00BC11C9">
        <w:rPr>
          <w:sz w:val="24"/>
          <w:szCs w:val="24"/>
        </w:rPr>
        <w:t>Ministarstvom državne imovine</w:t>
      </w:r>
      <w:r w:rsidRPr="00BC11C9">
        <w:rPr>
          <w:sz w:val="24"/>
          <w:szCs w:val="24"/>
        </w:rPr>
        <w:t>, sukladno Zakonu o upravljanju državnom imovinom (</w:t>
      </w:r>
      <w:r w:rsidR="00D87E01">
        <w:rPr>
          <w:sz w:val="24"/>
          <w:szCs w:val="24"/>
        </w:rPr>
        <w:t>„Narodne novine“, br.</w:t>
      </w:r>
      <w:r w:rsidRPr="00BC11C9">
        <w:rPr>
          <w:sz w:val="24"/>
          <w:szCs w:val="24"/>
        </w:rPr>
        <w:t xml:space="preserve"> 52/18</w:t>
      </w:r>
      <w:r w:rsidR="00D87E01">
        <w:rPr>
          <w:sz w:val="24"/>
          <w:szCs w:val="24"/>
        </w:rPr>
        <w:t>.</w:t>
      </w:r>
      <w:r w:rsidRPr="00BC11C9">
        <w:rPr>
          <w:sz w:val="24"/>
          <w:szCs w:val="24"/>
        </w:rPr>
        <w:t xml:space="preserve">), </w:t>
      </w:r>
      <w:r w:rsidR="00856866" w:rsidRPr="00BC11C9">
        <w:rPr>
          <w:sz w:val="24"/>
          <w:szCs w:val="24"/>
        </w:rPr>
        <w:t xml:space="preserve">zaključen </w:t>
      </w:r>
      <w:r w:rsidR="00856866" w:rsidRPr="00BC11C9">
        <w:rPr>
          <w:i/>
          <w:sz w:val="24"/>
          <w:szCs w:val="24"/>
        </w:rPr>
        <w:t>Sporazum o prijenosu prava upravljanjem nekretninom</w:t>
      </w:r>
      <w:r w:rsidR="00856866" w:rsidRPr="00BC11C9">
        <w:rPr>
          <w:sz w:val="24"/>
          <w:szCs w:val="24"/>
        </w:rPr>
        <w:t xml:space="preserve"> Ministarstvu na ad</w:t>
      </w:r>
      <w:r w:rsidR="002E772E" w:rsidRPr="00BC11C9">
        <w:rPr>
          <w:sz w:val="24"/>
          <w:szCs w:val="24"/>
        </w:rPr>
        <w:t>resi Britanski trg 3 u Zagrebu.</w:t>
      </w:r>
    </w:p>
    <w:p w14:paraId="68E6FCCD" w14:textId="104CE1AE" w:rsidR="00971088" w:rsidRPr="00BC11C9" w:rsidRDefault="00856866" w:rsidP="00E951CF">
      <w:pPr>
        <w:spacing w:after="240" w:line="360" w:lineRule="auto"/>
        <w:jc w:val="both"/>
        <w:rPr>
          <w:sz w:val="24"/>
          <w:szCs w:val="24"/>
        </w:rPr>
      </w:pPr>
      <w:r w:rsidRPr="00BC11C9">
        <w:rPr>
          <w:sz w:val="24"/>
          <w:szCs w:val="24"/>
        </w:rPr>
        <w:t xml:space="preserve">U prostoru </w:t>
      </w:r>
      <w:r w:rsidR="00E951CF" w:rsidRPr="00BC11C9">
        <w:rPr>
          <w:sz w:val="24"/>
          <w:szCs w:val="24"/>
        </w:rPr>
        <w:t xml:space="preserve">braniteljske prodavaonice </w:t>
      </w:r>
      <w:r w:rsidR="00953BA2" w:rsidRPr="00BC11C9">
        <w:rPr>
          <w:sz w:val="24"/>
          <w:szCs w:val="24"/>
        </w:rPr>
        <w:t xml:space="preserve">također </w:t>
      </w:r>
      <w:r w:rsidR="00E673A5" w:rsidRPr="00BC11C9">
        <w:rPr>
          <w:sz w:val="24"/>
          <w:szCs w:val="24"/>
        </w:rPr>
        <w:t xml:space="preserve">će se </w:t>
      </w:r>
      <w:r w:rsidRPr="00BC11C9">
        <w:rPr>
          <w:sz w:val="24"/>
          <w:szCs w:val="24"/>
        </w:rPr>
        <w:t xml:space="preserve">provoditi promotivne aktivnosti vezane uz realizaciju ovog pilot-projekta, a ujedno će služiti za dobivanje informacija o braniteljskom poduzetništvu, umrežavanje proizvođača i pružatelja usluga, organizaciju događanja kroz koja će se predstavljati autohtoni hrvatski proizvodi, načini proizvodnje i pripreme hrane kako bi se </w:t>
      </w:r>
      <w:r w:rsidRPr="00BC11C9">
        <w:rPr>
          <w:sz w:val="24"/>
          <w:szCs w:val="24"/>
        </w:rPr>
        <w:lastRenderedPageBreak/>
        <w:t>osvijestila važnost prirodne proizvodnje, ali i važnosti i uloge rada u resocijalizaciji hrvatskih branitelja te uključivanja njihovih o</w:t>
      </w:r>
      <w:r w:rsidR="000D7214" w:rsidRPr="00BC11C9">
        <w:rPr>
          <w:sz w:val="24"/>
          <w:szCs w:val="24"/>
        </w:rPr>
        <w:t>bitelji u zajedničke aktivnosti.</w:t>
      </w:r>
    </w:p>
    <w:p w14:paraId="6F4D7262" w14:textId="6675CC4A" w:rsidR="00083D2A" w:rsidRPr="00BC11C9" w:rsidRDefault="00083D2A" w:rsidP="00E951CF">
      <w:pPr>
        <w:spacing w:after="240" w:line="360" w:lineRule="auto"/>
        <w:jc w:val="both"/>
        <w:rPr>
          <w:sz w:val="24"/>
          <w:szCs w:val="24"/>
        </w:rPr>
      </w:pPr>
      <w:r w:rsidRPr="00BC11C9">
        <w:rPr>
          <w:sz w:val="24"/>
          <w:szCs w:val="24"/>
        </w:rPr>
        <w:t xml:space="preserve">Ovim projektom </w:t>
      </w:r>
      <w:r w:rsidR="00E673A5" w:rsidRPr="00BC11C9">
        <w:rPr>
          <w:sz w:val="24"/>
          <w:szCs w:val="24"/>
        </w:rPr>
        <w:t xml:space="preserve">ujedno se </w:t>
      </w:r>
      <w:r w:rsidRPr="00BC11C9">
        <w:rPr>
          <w:sz w:val="24"/>
          <w:szCs w:val="24"/>
        </w:rPr>
        <w:t>doprinosi i ukupnom nastojanju Vlade</w:t>
      </w:r>
      <w:r w:rsidR="00E673A5" w:rsidRPr="00BC11C9">
        <w:rPr>
          <w:sz w:val="24"/>
          <w:szCs w:val="24"/>
        </w:rPr>
        <w:t xml:space="preserve"> R</w:t>
      </w:r>
      <w:r w:rsidR="007527EC">
        <w:rPr>
          <w:sz w:val="24"/>
          <w:szCs w:val="24"/>
        </w:rPr>
        <w:t xml:space="preserve">epublike </w:t>
      </w:r>
      <w:r w:rsidR="00E673A5" w:rsidRPr="00BC11C9">
        <w:rPr>
          <w:sz w:val="24"/>
          <w:szCs w:val="24"/>
        </w:rPr>
        <w:t>H</w:t>
      </w:r>
      <w:r w:rsidR="007527EC">
        <w:rPr>
          <w:sz w:val="24"/>
          <w:szCs w:val="24"/>
        </w:rPr>
        <w:t>rvatske</w:t>
      </w:r>
      <w:r w:rsidRPr="00BC11C9">
        <w:rPr>
          <w:sz w:val="24"/>
          <w:szCs w:val="24"/>
        </w:rPr>
        <w:t xml:space="preserve"> da se na hrvatskom tržištu poveća udio domaćih proizvoda te potakne samodostatnost i održivost u proizvodnji domaće hrane.</w:t>
      </w:r>
    </w:p>
    <w:p w14:paraId="18DC0F3C" w14:textId="77777777" w:rsidR="00060903" w:rsidRDefault="00060903">
      <w:pPr>
        <w:rPr>
          <w:sz w:val="24"/>
          <w:szCs w:val="24"/>
        </w:rPr>
      </w:pPr>
    </w:p>
    <w:p w14:paraId="00BCC488" w14:textId="77777777" w:rsidR="00060903" w:rsidRDefault="00060903">
      <w:pPr>
        <w:rPr>
          <w:sz w:val="24"/>
          <w:szCs w:val="24"/>
        </w:rPr>
      </w:pPr>
    </w:p>
    <w:p w14:paraId="3808DE68" w14:textId="77777777" w:rsidR="00060903" w:rsidRDefault="00060903">
      <w:pPr>
        <w:rPr>
          <w:sz w:val="24"/>
          <w:szCs w:val="24"/>
        </w:rPr>
      </w:pPr>
    </w:p>
    <w:p w14:paraId="51611AE2" w14:textId="5AB6F604" w:rsidR="00180D2B" w:rsidRDefault="00180D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F4B9FA" w14:textId="2F28225C" w:rsidR="0068301F" w:rsidRPr="001A6398" w:rsidRDefault="001A6398" w:rsidP="002018D0">
      <w:pPr>
        <w:spacing w:after="60" w:line="360" w:lineRule="auto"/>
        <w:jc w:val="center"/>
        <w:rPr>
          <w:b/>
          <w:sz w:val="24"/>
          <w:szCs w:val="24"/>
        </w:rPr>
      </w:pPr>
      <w:r w:rsidRPr="001A6398">
        <w:rPr>
          <w:b/>
          <w:sz w:val="24"/>
          <w:szCs w:val="24"/>
        </w:rPr>
        <w:lastRenderedPageBreak/>
        <w:t>P</w:t>
      </w:r>
      <w:r w:rsidR="00C33634">
        <w:rPr>
          <w:b/>
          <w:sz w:val="24"/>
          <w:szCs w:val="24"/>
        </w:rPr>
        <w:t xml:space="preserve"> </w:t>
      </w:r>
      <w:r w:rsidRPr="001A6398">
        <w:rPr>
          <w:b/>
          <w:sz w:val="24"/>
          <w:szCs w:val="24"/>
        </w:rPr>
        <w:t>R</w:t>
      </w:r>
      <w:r w:rsidR="00C33634">
        <w:rPr>
          <w:b/>
          <w:sz w:val="24"/>
          <w:szCs w:val="24"/>
        </w:rPr>
        <w:t xml:space="preserve"> </w:t>
      </w:r>
      <w:r w:rsidRPr="001A6398">
        <w:rPr>
          <w:b/>
          <w:sz w:val="24"/>
          <w:szCs w:val="24"/>
        </w:rPr>
        <w:t>I</w:t>
      </w:r>
      <w:r w:rsidR="00C33634">
        <w:rPr>
          <w:b/>
          <w:sz w:val="24"/>
          <w:szCs w:val="24"/>
        </w:rPr>
        <w:t xml:space="preserve"> </w:t>
      </w:r>
      <w:r w:rsidRPr="001A6398">
        <w:rPr>
          <w:b/>
          <w:sz w:val="24"/>
          <w:szCs w:val="24"/>
        </w:rPr>
        <w:t>L</w:t>
      </w:r>
      <w:r w:rsidR="00C33634">
        <w:rPr>
          <w:b/>
          <w:sz w:val="24"/>
          <w:szCs w:val="24"/>
        </w:rPr>
        <w:t xml:space="preserve"> </w:t>
      </w:r>
      <w:r w:rsidRPr="001A6398">
        <w:rPr>
          <w:b/>
          <w:sz w:val="24"/>
          <w:szCs w:val="24"/>
        </w:rPr>
        <w:t>O</w:t>
      </w:r>
      <w:r w:rsidR="00C33634">
        <w:rPr>
          <w:b/>
          <w:sz w:val="24"/>
          <w:szCs w:val="24"/>
        </w:rPr>
        <w:t xml:space="preserve"> </w:t>
      </w:r>
      <w:r w:rsidRPr="001A6398">
        <w:rPr>
          <w:b/>
          <w:sz w:val="24"/>
          <w:szCs w:val="24"/>
        </w:rPr>
        <w:t>G</w:t>
      </w:r>
    </w:p>
    <w:p w14:paraId="0A764DE5" w14:textId="77777777" w:rsidR="002018D0" w:rsidRPr="005A3E64" w:rsidRDefault="002018D0" w:rsidP="002018D0">
      <w:pPr>
        <w:spacing w:after="60" w:line="360" w:lineRule="auto"/>
        <w:jc w:val="center"/>
        <w:rPr>
          <w:b/>
          <w:sz w:val="24"/>
          <w:szCs w:val="24"/>
          <w:u w:val="single"/>
        </w:rPr>
      </w:pPr>
    </w:p>
    <w:p w14:paraId="438F715B" w14:textId="0E58A521" w:rsidR="0068301F" w:rsidRPr="005A3E64" w:rsidRDefault="0068301F" w:rsidP="0068301F">
      <w:pPr>
        <w:jc w:val="both"/>
        <w:rPr>
          <w:sz w:val="24"/>
          <w:szCs w:val="24"/>
        </w:rPr>
      </w:pPr>
      <w:r w:rsidRPr="005A3E64">
        <w:rPr>
          <w:sz w:val="24"/>
          <w:szCs w:val="24"/>
        </w:rPr>
        <w:t>Sukladno podacima iz Fina</w:t>
      </w:r>
      <w:r w:rsidR="006552E5" w:rsidRPr="005A3E64">
        <w:rPr>
          <w:sz w:val="24"/>
          <w:szCs w:val="24"/>
        </w:rPr>
        <w:t>ncijskog plana za razdoblje 2021.-2023</w:t>
      </w:r>
      <w:r w:rsidRPr="005A3E64">
        <w:rPr>
          <w:sz w:val="24"/>
          <w:szCs w:val="24"/>
        </w:rPr>
        <w:t>. godine, u nastavku je prijedlog raspodjele sredstava namijenjenih provedbi Programa stručnog osposobljavanja i zapošljavanja hrvatskih branitel</w:t>
      </w:r>
      <w:r w:rsidR="00F54B97" w:rsidRPr="005A3E64">
        <w:rPr>
          <w:sz w:val="24"/>
          <w:szCs w:val="24"/>
        </w:rPr>
        <w:t xml:space="preserve">ja i članova njihovih obitelji </w:t>
      </w:r>
      <w:r w:rsidR="006552E5" w:rsidRPr="005A3E64">
        <w:rPr>
          <w:sz w:val="24"/>
          <w:szCs w:val="24"/>
        </w:rPr>
        <w:t>za razdoblje od 2021</w:t>
      </w:r>
      <w:r w:rsidRPr="005A3E64">
        <w:rPr>
          <w:sz w:val="24"/>
          <w:szCs w:val="24"/>
        </w:rPr>
        <w:t>. do 202</w:t>
      </w:r>
      <w:r w:rsidR="006552E5" w:rsidRPr="005A3E64">
        <w:rPr>
          <w:sz w:val="24"/>
          <w:szCs w:val="24"/>
        </w:rPr>
        <w:t>3</w:t>
      </w:r>
      <w:r w:rsidRPr="005A3E64">
        <w:rPr>
          <w:sz w:val="24"/>
          <w:szCs w:val="24"/>
        </w:rPr>
        <w:t>.</w:t>
      </w:r>
      <w:r w:rsidR="007F014E">
        <w:rPr>
          <w:sz w:val="24"/>
          <w:szCs w:val="24"/>
        </w:rPr>
        <w:t xml:space="preserve"> </w:t>
      </w:r>
      <w:r w:rsidR="006552E5" w:rsidRPr="005A3E64">
        <w:rPr>
          <w:sz w:val="24"/>
          <w:szCs w:val="24"/>
        </w:rPr>
        <w:t>razrađenih za 2021</w:t>
      </w:r>
      <w:r w:rsidRPr="005A3E64">
        <w:rPr>
          <w:sz w:val="24"/>
          <w:szCs w:val="24"/>
        </w:rPr>
        <w:t>., u sklopu razdjela 041 – Ministarstvo hrvatskih branitelja, aktivnosti A 753009 „Zapošljavanje hrvatskih branitelja“</w:t>
      </w:r>
      <w:r w:rsidR="00E134D9" w:rsidRPr="005A3E64">
        <w:rPr>
          <w:sz w:val="24"/>
          <w:szCs w:val="24"/>
        </w:rPr>
        <w:t>,</w:t>
      </w:r>
      <w:r w:rsidR="008E7A1F" w:rsidRPr="005A3E64">
        <w:rPr>
          <w:sz w:val="24"/>
          <w:szCs w:val="24"/>
        </w:rPr>
        <w:t xml:space="preserve"> </w:t>
      </w:r>
      <w:r w:rsidR="003D2B19" w:rsidRPr="005A3E64">
        <w:rPr>
          <w:sz w:val="24"/>
          <w:szCs w:val="24"/>
        </w:rPr>
        <w:t>aktivnosti A 753027 „OP Učinkoviti ljudski potencijali 2014. - 2020.“</w:t>
      </w:r>
      <w:r w:rsidR="00E134D9" w:rsidRPr="005A3E64">
        <w:rPr>
          <w:sz w:val="24"/>
          <w:szCs w:val="24"/>
        </w:rPr>
        <w:t xml:space="preserve"> i aktivnosti A 653030 „Braniteljska prodavaonica“.</w:t>
      </w:r>
    </w:p>
    <w:p w14:paraId="70FC791C" w14:textId="77777777" w:rsidR="0068301F" w:rsidRPr="005A3E64" w:rsidRDefault="0068301F" w:rsidP="0068301F">
      <w:pPr>
        <w:jc w:val="both"/>
        <w:rPr>
          <w:sz w:val="22"/>
          <w:szCs w:val="22"/>
        </w:rPr>
      </w:pPr>
    </w:p>
    <w:p w14:paraId="20BF2B33" w14:textId="77777777" w:rsidR="00E61131" w:rsidRPr="005A3E64" w:rsidRDefault="00E61131" w:rsidP="0068301F">
      <w:pPr>
        <w:jc w:val="both"/>
        <w:rPr>
          <w:sz w:val="22"/>
          <w:szCs w:val="22"/>
        </w:rPr>
      </w:pPr>
    </w:p>
    <w:p w14:paraId="60E8F919" w14:textId="4A76FA8F" w:rsidR="0068301F" w:rsidRPr="00576207" w:rsidRDefault="0068301F" w:rsidP="0068301F">
      <w:pPr>
        <w:jc w:val="both"/>
        <w:rPr>
          <w:b/>
          <w:i/>
          <w:lang w:val="pl-PL"/>
        </w:rPr>
      </w:pPr>
      <w:r w:rsidRPr="00576207">
        <w:rPr>
          <w:b/>
          <w:i/>
        </w:rPr>
        <w:t>Tablica 1. Projekcija raspodjele sredstava potrebnih za provedbu Programa stručnog osposobljavanja i zapošljavanja hrvatskih branitelja i članova njihovih obitelji</w:t>
      </w:r>
      <w:r w:rsidR="008E7A1F">
        <w:rPr>
          <w:b/>
          <w:i/>
        </w:rPr>
        <w:t xml:space="preserve"> </w:t>
      </w:r>
      <w:r w:rsidRPr="00576207">
        <w:rPr>
          <w:b/>
          <w:i/>
          <w:lang w:val="pl-PL"/>
        </w:rPr>
        <w:t>za</w:t>
      </w:r>
      <w:r w:rsidR="006552E5" w:rsidRPr="00576207">
        <w:rPr>
          <w:b/>
          <w:i/>
        </w:rPr>
        <w:t xml:space="preserve"> 2021</w:t>
      </w:r>
      <w:r w:rsidRPr="00576207">
        <w:rPr>
          <w:b/>
          <w:i/>
        </w:rPr>
        <w:t xml:space="preserve">. </w:t>
      </w:r>
    </w:p>
    <w:p w14:paraId="64A92F69" w14:textId="77777777" w:rsidR="003D2B19" w:rsidRPr="00576207" w:rsidRDefault="003D2B19" w:rsidP="0068301F">
      <w:pPr>
        <w:jc w:val="both"/>
        <w:rPr>
          <w:b/>
          <w:i/>
          <w:lang w:val="pl-PL"/>
        </w:rPr>
      </w:pPr>
    </w:p>
    <w:tbl>
      <w:tblPr>
        <w:tblW w:w="9762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984"/>
        <w:gridCol w:w="1701"/>
        <w:gridCol w:w="1120"/>
      </w:tblGrid>
      <w:tr w:rsidR="008B4DF7" w:rsidRPr="00576207" w14:paraId="39DE9C4C" w14:textId="77777777" w:rsidTr="008B4DF7">
        <w:trPr>
          <w:trHeight w:val="420"/>
        </w:trPr>
        <w:tc>
          <w:tcPr>
            <w:tcW w:w="9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bookmarkEnd w:id="117"/>
          <w:p w14:paraId="498CCE99" w14:textId="77777777" w:rsidR="008B4DF7" w:rsidRPr="00576207" w:rsidRDefault="008B4DF7" w:rsidP="008B4DF7">
            <w:pPr>
              <w:jc w:val="center"/>
              <w:rPr>
                <w:b/>
                <w:bCs/>
                <w:sz w:val="22"/>
                <w:szCs w:val="22"/>
              </w:rPr>
            </w:pPr>
            <w:r w:rsidRPr="00576207">
              <w:rPr>
                <w:b/>
                <w:bCs/>
                <w:sz w:val="22"/>
                <w:szCs w:val="22"/>
              </w:rPr>
              <w:t>Prioritetno područje 1. Ulaganje u ljudske potencijale kroz obrazovanje i zapošljavanje</w:t>
            </w:r>
          </w:p>
        </w:tc>
      </w:tr>
      <w:tr w:rsidR="008B4DF7" w:rsidRPr="00576207" w14:paraId="555CF0FA" w14:textId="77777777" w:rsidTr="0053333F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EEBD9" w14:textId="77777777" w:rsidR="008B4DF7" w:rsidRPr="00576207" w:rsidRDefault="008B4DF7" w:rsidP="008B4DF7">
            <w:pPr>
              <w:jc w:val="center"/>
            </w:pPr>
            <w:r w:rsidRPr="00576207">
              <w:t>Naziv mjere/projekta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4AAE50" w14:textId="77777777" w:rsidR="008B4DF7" w:rsidRPr="00576207" w:rsidRDefault="008B4DF7" w:rsidP="008B4DF7">
            <w:pPr>
              <w:jc w:val="center"/>
            </w:pPr>
            <w:r w:rsidRPr="00576207">
              <w:t>Broj zahtjeva/aktivnosti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DFBAC" w14:textId="77777777" w:rsidR="008B4DF7" w:rsidRPr="00576207" w:rsidRDefault="008B4DF7" w:rsidP="008B4DF7">
            <w:pPr>
              <w:jc w:val="center"/>
            </w:pPr>
            <w:r w:rsidRPr="00576207">
              <w:t>Iznos pojedinačne potpore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7CA957" w14:textId="77777777" w:rsidR="008B4DF7" w:rsidRPr="00576207" w:rsidRDefault="008B4DF7" w:rsidP="008B4DF7">
            <w:pPr>
              <w:jc w:val="center"/>
            </w:pPr>
            <w:r w:rsidRPr="00576207">
              <w:t>Potrebna sredstva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91665" w14:textId="77777777" w:rsidR="008B4DF7" w:rsidRPr="00576207" w:rsidRDefault="008B4DF7" w:rsidP="008B4DF7">
            <w:pPr>
              <w:jc w:val="center"/>
            </w:pPr>
            <w:r w:rsidRPr="00576207">
              <w:t>Aktivnost</w:t>
            </w:r>
          </w:p>
        </w:tc>
      </w:tr>
      <w:tr w:rsidR="008B4DF7" w:rsidRPr="00576207" w14:paraId="4C98B798" w14:textId="77777777" w:rsidTr="0053333F">
        <w:trPr>
          <w:trHeight w:val="7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8591" w14:textId="77777777" w:rsidR="008B4DF7" w:rsidRPr="00576207" w:rsidRDefault="008B4DF7" w:rsidP="008B4DF7">
            <w:r w:rsidRPr="00576207">
              <w:t>Poticanje obrazovanja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ECA3" w14:textId="77777777" w:rsidR="008B4DF7" w:rsidRPr="00576207" w:rsidRDefault="004952CD" w:rsidP="008B4DF7">
            <w:pPr>
              <w:jc w:val="center"/>
            </w:pPr>
            <w:r w:rsidRPr="00576207"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DE57" w14:textId="607A4BE1" w:rsidR="008B4DF7" w:rsidRPr="00576207" w:rsidRDefault="00C44A69" w:rsidP="004952CD">
            <w:pPr>
              <w:jc w:val="center"/>
            </w:pPr>
            <w:r w:rsidRPr="00576207">
              <w:t xml:space="preserve">max </w:t>
            </w:r>
            <w:r w:rsidR="008B4DF7" w:rsidRPr="00576207">
              <w:t>12.000,00 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8120" w14:textId="77777777" w:rsidR="008B4DF7" w:rsidRPr="00576207" w:rsidRDefault="004952CD" w:rsidP="008B4DF7">
            <w:pPr>
              <w:jc w:val="center"/>
            </w:pPr>
            <w:r w:rsidRPr="00576207">
              <w:t>400</w:t>
            </w:r>
            <w:r w:rsidR="008B4DF7" w:rsidRPr="00576207">
              <w:t>.000,00 kn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9A71" w14:textId="4C7BD583" w:rsidR="00846EEA" w:rsidRPr="00576207" w:rsidRDefault="008B4DF7" w:rsidP="00846EEA">
            <w:pPr>
              <w:jc w:val="center"/>
            </w:pPr>
            <w:r w:rsidRPr="00576207">
              <w:t>A 753009</w:t>
            </w:r>
          </w:p>
        </w:tc>
      </w:tr>
      <w:tr w:rsidR="008B4DF7" w:rsidRPr="00576207" w14:paraId="5F7981B7" w14:textId="77777777" w:rsidTr="0053333F">
        <w:trPr>
          <w:trHeight w:val="79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1431" w14:textId="77777777" w:rsidR="008B4DF7" w:rsidRPr="00576207" w:rsidRDefault="008B4DF7" w:rsidP="008B4DF7">
            <w:r w:rsidRPr="00576207">
              <w:t>Potpore za samozapošljavanje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6AB4" w14:textId="2FB5961B" w:rsidR="008B4DF7" w:rsidRPr="00576207" w:rsidRDefault="00515302" w:rsidP="00BB0984">
            <w:pPr>
              <w:jc w:val="center"/>
            </w:pPr>
            <w:r w:rsidRPr="00576207">
              <w:t>277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3922" w14:textId="77777777" w:rsidR="008B4DF7" w:rsidRPr="00576207" w:rsidRDefault="008B4DF7" w:rsidP="00F034A5">
            <w:pPr>
              <w:jc w:val="center"/>
            </w:pPr>
            <w:r w:rsidRPr="00576207">
              <w:t xml:space="preserve">max. </w:t>
            </w:r>
            <w:r w:rsidR="00F034A5" w:rsidRPr="00576207">
              <w:t>8</w:t>
            </w:r>
            <w:r w:rsidRPr="00576207">
              <w:t>0.000,00 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ED01" w14:textId="77777777" w:rsidR="0053333F" w:rsidRPr="00576207" w:rsidRDefault="004952CD" w:rsidP="0053333F">
            <w:pPr>
              <w:jc w:val="center"/>
            </w:pPr>
            <w:r w:rsidRPr="00576207">
              <w:t>2.200.000,00</w:t>
            </w:r>
            <w:r w:rsidR="008B4DF7" w:rsidRPr="00576207">
              <w:t xml:space="preserve"> kn</w:t>
            </w:r>
          </w:p>
          <w:p w14:paraId="5828E514" w14:textId="77777777" w:rsidR="0053333F" w:rsidRPr="00576207" w:rsidRDefault="0053333F" w:rsidP="0053333F">
            <w:pPr>
              <w:jc w:val="center"/>
            </w:pPr>
          </w:p>
          <w:p w14:paraId="27119A9B" w14:textId="71688372" w:rsidR="008B4DF7" w:rsidRPr="00576207" w:rsidRDefault="001426B2" w:rsidP="0053333F">
            <w:pPr>
              <w:jc w:val="center"/>
            </w:pPr>
            <w:r>
              <w:t>20.</w:t>
            </w:r>
            <w:r w:rsidR="00515302" w:rsidRPr="00576207">
              <w:t>0</w:t>
            </w:r>
            <w:r w:rsidR="004952CD" w:rsidRPr="00576207">
              <w:t>00.000,00</w:t>
            </w:r>
            <w:r w:rsidR="008B4DF7" w:rsidRPr="00576207">
              <w:t xml:space="preserve"> kn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9775" w14:textId="77777777" w:rsidR="0053333F" w:rsidRPr="00576207" w:rsidRDefault="008B4DF7" w:rsidP="0053333F">
            <w:pPr>
              <w:jc w:val="center"/>
            </w:pPr>
            <w:r w:rsidRPr="00576207">
              <w:t>A 753009</w:t>
            </w:r>
          </w:p>
          <w:p w14:paraId="108F85C5" w14:textId="77777777" w:rsidR="0053333F" w:rsidRPr="00576207" w:rsidRDefault="0053333F" w:rsidP="0053333F">
            <w:pPr>
              <w:jc w:val="center"/>
            </w:pPr>
          </w:p>
          <w:p w14:paraId="6964EA32" w14:textId="09941252" w:rsidR="008B4DF7" w:rsidRPr="00576207" w:rsidRDefault="008B4DF7" w:rsidP="0053333F">
            <w:pPr>
              <w:jc w:val="center"/>
            </w:pPr>
            <w:r w:rsidRPr="00576207">
              <w:t>A 753027</w:t>
            </w:r>
          </w:p>
        </w:tc>
      </w:tr>
      <w:tr w:rsidR="008B4DF7" w:rsidRPr="00576207" w14:paraId="77487434" w14:textId="77777777" w:rsidTr="001426B2">
        <w:trPr>
          <w:trHeight w:val="7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257E" w14:textId="6DFA5E76" w:rsidR="008B4DF7" w:rsidRPr="00576207" w:rsidRDefault="00716615" w:rsidP="00B015C7">
            <w:r w:rsidRPr="00576207">
              <w:t xml:space="preserve">Potpore za </w:t>
            </w:r>
            <w:r w:rsidR="00B015C7" w:rsidRPr="00576207">
              <w:t xml:space="preserve">poticanje </w:t>
            </w:r>
            <w:r w:rsidR="008B4DF7" w:rsidRPr="00576207">
              <w:t>zapošljavanj</w:t>
            </w:r>
            <w:r w:rsidR="00B015C7" w:rsidRPr="00576207"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2EB6" w14:textId="5458C1FE" w:rsidR="008B4DF7" w:rsidRPr="00576207" w:rsidRDefault="00C44A69" w:rsidP="00BB0984">
            <w:pPr>
              <w:jc w:val="center"/>
            </w:pPr>
            <w:r w:rsidRPr="00576207">
              <w:t>10-30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9B22" w14:textId="77777777" w:rsidR="0053333F" w:rsidRPr="00576207" w:rsidRDefault="00B015C7" w:rsidP="008B4DF7">
            <w:pPr>
              <w:jc w:val="center"/>
            </w:pPr>
            <w:r w:rsidRPr="00576207">
              <w:t>50</w:t>
            </w:r>
            <w:r w:rsidR="004952CD" w:rsidRPr="00576207">
              <w:t>.000,00</w:t>
            </w:r>
            <w:r w:rsidR="0053333F" w:rsidRPr="00576207">
              <w:t xml:space="preserve"> kn</w:t>
            </w:r>
          </w:p>
          <w:p w14:paraId="10ADD117" w14:textId="491F5E1F" w:rsidR="008B4DF7" w:rsidRPr="00576207" w:rsidRDefault="008B4DF7" w:rsidP="008B4DF7">
            <w:pPr>
              <w:jc w:val="center"/>
            </w:pPr>
            <w:r w:rsidRPr="00576207">
              <w:t>po zaposlenoj osobi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1214" w14:textId="5126C9B2" w:rsidR="008B4DF7" w:rsidRPr="00576207" w:rsidRDefault="00BB0984" w:rsidP="00C44A69">
            <w:pPr>
              <w:jc w:val="center"/>
            </w:pPr>
            <w:r w:rsidRPr="00576207">
              <w:t>1</w:t>
            </w:r>
            <w:r w:rsidR="008B4DF7" w:rsidRPr="00576207">
              <w:t>.</w:t>
            </w:r>
            <w:r w:rsidR="00C44A69" w:rsidRPr="00576207">
              <w:t>5</w:t>
            </w:r>
            <w:r w:rsidR="004952CD" w:rsidRPr="00576207">
              <w:t>00</w:t>
            </w:r>
            <w:r w:rsidR="008B4DF7" w:rsidRPr="00576207">
              <w:t>.000,00 kn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8858" w14:textId="77777777" w:rsidR="008B4DF7" w:rsidRPr="00576207" w:rsidRDefault="008B4DF7" w:rsidP="008B4DF7">
            <w:pPr>
              <w:jc w:val="center"/>
            </w:pPr>
            <w:r w:rsidRPr="00576207">
              <w:t>A 753009</w:t>
            </w:r>
          </w:p>
        </w:tc>
      </w:tr>
      <w:tr w:rsidR="008B4DF7" w:rsidRPr="00576207" w14:paraId="36F9F80E" w14:textId="77777777" w:rsidTr="008B4DF7">
        <w:trPr>
          <w:trHeight w:val="420"/>
        </w:trPr>
        <w:tc>
          <w:tcPr>
            <w:tcW w:w="9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9EDFBC" w14:textId="77777777" w:rsidR="008B4DF7" w:rsidRPr="00576207" w:rsidRDefault="008B4DF7" w:rsidP="008B4DF7">
            <w:pPr>
              <w:jc w:val="center"/>
              <w:rPr>
                <w:b/>
                <w:bCs/>
                <w:sz w:val="22"/>
                <w:szCs w:val="22"/>
              </w:rPr>
            </w:pPr>
            <w:r w:rsidRPr="00576207">
              <w:rPr>
                <w:b/>
                <w:bCs/>
                <w:sz w:val="22"/>
                <w:szCs w:val="22"/>
              </w:rPr>
              <w:t>Prioritetno područje 2. Jačanje socijalne uključenosti i poticanje konkurentnosti korisnika Programa</w:t>
            </w:r>
          </w:p>
        </w:tc>
      </w:tr>
      <w:tr w:rsidR="008B4DF7" w:rsidRPr="00576207" w14:paraId="36611952" w14:textId="77777777" w:rsidTr="0053333F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ADF2E0" w14:textId="77777777" w:rsidR="008B4DF7" w:rsidRPr="00576207" w:rsidRDefault="008B4DF7" w:rsidP="008B4DF7">
            <w:pPr>
              <w:jc w:val="center"/>
            </w:pPr>
            <w:r w:rsidRPr="00576207">
              <w:t>Naziv mjere/projekta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4B4148" w14:textId="77777777" w:rsidR="008B4DF7" w:rsidRPr="00576207" w:rsidRDefault="008B4DF7" w:rsidP="008B4DF7">
            <w:pPr>
              <w:jc w:val="center"/>
            </w:pPr>
            <w:r w:rsidRPr="00576207">
              <w:t>Broj zahtjeva/aktivnosti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4530D" w14:textId="77777777" w:rsidR="008B4DF7" w:rsidRPr="00576207" w:rsidRDefault="008B4DF7" w:rsidP="008B4DF7">
            <w:pPr>
              <w:jc w:val="center"/>
            </w:pPr>
            <w:r w:rsidRPr="00576207">
              <w:t>Iznos pojedinačne potpore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C30924" w14:textId="77777777" w:rsidR="008B4DF7" w:rsidRPr="00576207" w:rsidRDefault="008B4DF7" w:rsidP="008B4DF7">
            <w:pPr>
              <w:jc w:val="center"/>
            </w:pPr>
            <w:r w:rsidRPr="00576207">
              <w:t>Potrebna sredstva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4287CF" w14:textId="77777777" w:rsidR="008B4DF7" w:rsidRPr="00576207" w:rsidRDefault="008B4DF7" w:rsidP="008B4DF7">
            <w:pPr>
              <w:jc w:val="center"/>
            </w:pPr>
            <w:r w:rsidRPr="00576207">
              <w:t>Aktivnost</w:t>
            </w:r>
          </w:p>
        </w:tc>
      </w:tr>
      <w:tr w:rsidR="008B4DF7" w:rsidRPr="00576207" w14:paraId="39962A80" w14:textId="77777777" w:rsidTr="001426B2">
        <w:trPr>
          <w:trHeight w:val="77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21DA" w14:textId="3F3A257E" w:rsidR="008B4DF7" w:rsidRPr="00576207" w:rsidRDefault="008B4DF7" w:rsidP="008B4DF7">
            <w:r w:rsidRPr="00576207">
              <w:t xml:space="preserve">Potpore radu </w:t>
            </w:r>
            <w:r w:rsidR="001426B2">
              <w:t>braniteljskih zadruga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717A" w14:textId="7D10B73B" w:rsidR="008B4DF7" w:rsidRPr="00576207" w:rsidRDefault="00662188" w:rsidP="00662188">
            <w:pPr>
              <w:jc w:val="center"/>
            </w:pPr>
            <w:r>
              <w:t>min.</w:t>
            </w:r>
            <w:r w:rsidR="00E06BBB" w:rsidRPr="00576207"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27B" w14:textId="77777777" w:rsidR="00567C86" w:rsidRDefault="00104FDF" w:rsidP="00104FDF">
            <w:pPr>
              <w:jc w:val="center"/>
            </w:pPr>
            <w:r w:rsidRPr="00576207">
              <w:t>max. 165</w:t>
            </w:r>
            <w:r w:rsidR="008B4DF7" w:rsidRPr="00576207">
              <w:t>.000,00</w:t>
            </w:r>
            <w:r w:rsidR="00602265" w:rsidRPr="00576207">
              <w:t xml:space="preserve"> kn</w:t>
            </w:r>
            <w:r w:rsidR="00662188">
              <w:t xml:space="preserve"> </w:t>
            </w:r>
          </w:p>
          <w:p w14:paraId="78CE2185" w14:textId="7B34B7E3" w:rsidR="008B4DF7" w:rsidRPr="00576207" w:rsidRDefault="00662188" w:rsidP="00104FDF">
            <w:pPr>
              <w:jc w:val="center"/>
            </w:pPr>
            <w:r>
              <w:t>s uključenim uvećanjem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E11B" w14:textId="76784407" w:rsidR="008B4DF7" w:rsidRPr="00576207" w:rsidRDefault="00E06BBB" w:rsidP="008B4DF7">
            <w:pPr>
              <w:jc w:val="center"/>
            </w:pPr>
            <w:r w:rsidRPr="00576207">
              <w:t>1.20</w:t>
            </w:r>
            <w:r w:rsidR="008B4DF7" w:rsidRPr="00576207">
              <w:t>0.000,00 kn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90F6" w14:textId="77777777" w:rsidR="008B4DF7" w:rsidRPr="00576207" w:rsidRDefault="008B4DF7" w:rsidP="008B4DF7">
            <w:pPr>
              <w:jc w:val="center"/>
            </w:pPr>
            <w:r w:rsidRPr="00576207">
              <w:t>A 753009</w:t>
            </w:r>
          </w:p>
        </w:tc>
      </w:tr>
      <w:tr w:rsidR="008B4DF7" w:rsidRPr="00576207" w14:paraId="2FD7DAFC" w14:textId="77777777" w:rsidTr="0053333F">
        <w:trPr>
          <w:trHeight w:val="70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312A" w14:textId="77777777" w:rsidR="008B4DF7" w:rsidRPr="00576207" w:rsidRDefault="008B4DF7" w:rsidP="008B4DF7">
            <w:r w:rsidRPr="00576207">
              <w:t>Potpora za proširenje postojeće djelatnosti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E8BC" w14:textId="65AA7D85" w:rsidR="008B4DF7" w:rsidRPr="00576207" w:rsidRDefault="008400CA" w:rsidP="008400CA">
            <w:pPr>
              <w:jc w:val="center"/>
            </w:pPr>
            <w:r>
              <w:t xml:space="preserve">min. </w:t>
            </w:r>
            <w:r w:rsidR="00EC7BD8"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3675" w14:textId="77777777" w:rsidR="00567C86" w:rsidRDefault="008B4DF7" w:rsidP="00EC7BD8">
            <w:pPr>
              <w:jc w:val="center"/>
            </w:pPr>
            <w:r w:rsidRPr="00576207">
              <w:t>m</w:t>
            </w:r>
            <w:r w:rsidR="00104FDF" w:rsidRPr="00576207">
              <w:t>ax. 1</w:t>
            </w:r>
            <w:r w:rsidR="00EC7BD8">
              <w:t>2</w:t>
            </w:r>
            <w:r w:rsidRPr="00576207">
              <w:t>0.000,00</w:t>
            </w:r>
            <w:r w:rsidR="00602265" w:rsidRPr="00576207">
              <w:t xml:space="preserve"> kn</w:t>
            </w:r>
            <w:r w:rsidR="00662188">
              <w:t xml:space="preserve"> </w:t>
            </w:r>
          </w:p>
          <w:p w14:paraId="06602AEC" w14:textId="1965F91B" w:rsidR="008B4DF7" w:rsidRPr="00576207" w:rsidRDefault="00662188" w:rsidP="00EC7BD8">
            <w:pPr>
              <w:jc w:val="center"/>
            </w:pPr>
            <w:r>
              <w:t>s uključenim uvećanjem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632C" w14:textId="61C158C3" w:rsidR="008B4DF7" w:rsidRPr="00576207" w:rsidRDefault="00E06BBB" w:rsidP="008B4DF7">
            <w:pPr>
              <w:jc w:val="center"/>
            </w:pPr>
            <w:r w:rsidRPr="00576207">
              <w:t>2</w:t>
            </w:r>
            <w:r w:rsidR="00104FDF" w:rsidRPr="00576207">
              <w:t>.3</w:t>
            </w:r>
            <w:r w:rsidR="008B4DF7" w:rsidRPr="00576207">
              <w:t>00.000,00 kn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54BD" w14:textId="77777777" w:rsidR="008B4DF7" w:rsidRPr="00576207" w:rsidRDefault="008B4DF7" w:rsidP="008B4DF7">
            <w:pPr>
              <w:jc w:val="center"/>
            </w:pPr>
            <w:r w:rsidRPr="00576207">
              <w:t>A 753009</w:t>
            </w:r>
          </w:p>
        </w:tc>
      </w:tr>
      <w:tr w:rsidR="00262756" w:rsidRPr="00576207" w14:paraId="4BFD878F" w14:textId="77777777" w:rsidTr="0053333F">
        <w:trPr>
          <w:trHeight w:val="70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C6FF" w14:textId="77777777" w:rsidR="00262756" w:rsidRPr="00576207" w:rsidRDefault="00262756" w:rsidP="008B4DF7">
            <w:r w:rsidRPr="00576207">
              <w:t>Potpora za održavanje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E920" w14:textId="31695F4F" w:rsidR="00262756" w:rsidRPr="00576207" w:rsidRDefault="006D75FE" w:rsidP="008B4DF7">
            <w:pPr>
              <w:jc w:val="center"/>
            </w:pPr>
            <w:r w:rsidRPr="00576207"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89D2" w14:textId="5524E39F" w:rsidR="00262756" w:rsidRPr="00576207" w:rsidRDefault="00262756" w:rsidP="00104FDF">
            <w:pPr>
              <w:jc w:val="center"/>
            </w:pPr>
            <w:r w:rsidRPr="00576207">
              <w:t>max.</w:t>
            </w:r>
            <w:r w:rsidR="00104FDF" w:rsidRPr="00576207">
              <w:t xml:space="preserve"> </w:t>
            </w:r>
            <w:r w:rsidR="006D75FE" w:rsidRPr="00576207">
              <w:t>15</w:t>
            </w:r>
            <w:r w:rsidRPr="00576207">
              <w:t>.000,00 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3A31" w14:textId="26875D9E" w:rsidR="00262756" w:rsidRPr="00576207" w:rsidRDefault="006D75FE" w:rsidP="008B4DF7">
            <w:pPr>
              <w:jc w:val="center"/>
            </w:pPr>
            <w:r w:rsidRPr="00576207">
              <w:t>5</w:t>
            </w:r>
            <w:r w:rsidR="00262756" w:rsidRPr="00576207">
              <w:t>00.000,00 kn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6235" w14:textId="77777777" w:rsidR="00262756" w:rsidRPr="00576207" w:rsidRDefault="00262756" w:rsidP="008B4DF7">
            <w:pPr>
              <w:jc w:val="center"/>
            </w:pPr>
            <w:r w:rsidRPr="00576207">
              <w:t>A 753009</w:t>
            </w:r>
          </w:p>
        </w:tc>
      </w:tr>
      <w:tr w:rsidR="008B4DF7" w:rsidRPr="00576207" w14:paraId="10DCF1A0" w14:textId="77777777" w:rsidTr="001426B2">
        <w:trPr>
          <w:trHeight w:val="6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5FF9" w14:textId="77777777" w:rsidR="008B4DF7" w:rsidRPr="00576207" w:rsidRDefault="008B4DF7" w:rsidP="008B4DF7">
            <w:r w:rsidRPr="00576207">
              <w:t>Potpore za društveno poduzetništvo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CA4C" w14:textId="1A3B9BB9" w:rsidR="008B4DF7" w:rsidRPr="00576207" w:rsidRDefault="00994BD5" w:rsidP="008B4DF7">
            <w:pPr>
              <w:jc w:val="center"/>
            </w:pPr>
            <w:r w:rsidRPr="00576207">
              <w:t>4</w:t>
            </w:r>
            <w:r w:rsidR="00515302" w:rsidRPr="00576207"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67C3" w14:textId="573BC927" w:rsidR="008B4DF7" w:rsidRPr="00576207" w:rsidRDefault="00065649" w:rsidP="00104FDF">
            <w:pPr>
              <w:jc w:val="center"/>
            </w:pPr>
            <w:r w:rsidRPr="00576207">
              <w:t>min. 200.000,00 kn</w:t>
            </w:r>
          </w:p>
          <w:p w14:paraId="17497C3C" w14:textId="406BAE43" w:rsidR="00065649" w:rsidRPr="00576207" w:rsidRDefault="00065649" w:rsidP="00104FDF">
            <w:pPr>
              <w:jc w:val="center"/>
            </w:pPr>
            <w:r w:rsidRPr="00576207">
              <w:t>max. 1.000.000,00 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CD3B" w14:textId="46161C10" w:rsidR="008B4DF7" w:rsidRPr="00576207" w:rsidRDefault="00515302" w:rsidP="008B4DF7">
            <w:pPr>
              <w:jc w:val="center"/>
            </w:pPr>
            <w:r w:rsidRPr="00576207">
              <w:t>2</w:t>
            </w:r>
            <w:r w:rsidR="008B4DF7" w:rsidRPr="00576207">
              <w:t>0.000.000,00 kn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3C8E" w14:textId="77777777" w:rsidR="008B4DF7" w:rsidRPr="00576207" w:rsidRDefault="008B4DF7" w:rsidP="008B4DF7">
            <w:pPr>
              <w:jc w:val="center"/>
            </w:pPr>
            <w:r w:rsidRPr="00576207">
              <w:t>A 753027</w:t>
            </w:r>
          </w:p>
        </w:tc>
      </w:tr>
    </w:tbl>
    <w:p w14:paraId="2D937FBB" w14:textId="316DE43A" w:rsidR="00994BD5" w:rsidRPr="00576207" w:rsidRDefault="00994BD5" w:rsidP="0068301F">
      <w:pPr>
        <w:jc w:val="both"/>
        <w:rPr>
          <w:b/>
          <w:i/>
          <w:lang w:val="pl-PL"/>
        </w:rPr>
      </w:pPr>
    </w:p>
    <w:p w14:paraId="5FD94415" w14:textId="77777777" w:rsidR="00994BD5" w:rsidRPr="00576207" w:rsidRDefault="00994BD5">
      <w:pPr>
        <w:rPr>
          <w:b/>
          <w:i/>
          <w:lang w:val="pl-PL"/>
        </w:rPr>
      </w:pPr>
      <w:r w:rsidRPr="00576207">
        <w:rPr>
          <w:b/>
          <w:i/>
          <w:lang w:val="pl-PL"/>
        </w:rPr>
        <w:br w:type="page"/>
      </w:r>
    </w:p>
    <w:p w14:paraId="370E0F4E" w14:textId="77777777" w:rsidR="003D2B19" w:rsidRPr="00576207" w:rsidRDefault="003D2B19" w:rsidP="0068301F">
      <w:pPr>
        <w:jc w:val="both"/>
        <w:rPr>
          <w:b/>
          <w:i/>
          <w:lang w:val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44"/>
        <w:gridCol w:w="1683"/>
        <w:gridCol w:w="1883"/>
        <w:gridCol w:w="1484"/>
      </w:tblGrid>
      <w:tr w:rsidR="008B4DF7" w:rsidRPr="00576207" w14:paraId="4B39BC88" w14:textId="77777777" w:rsidTr="00994BD5">
        <w:trPr>
          <w:trHeight w:val="4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099F86" w14:textId="77777777" w:rsidR="008B4DF7" w:rsidRPr="00576207" w:rsidRDefault="008B4DF7" w:rsidP="008B4DF7">
            <w:pPr>
              <w:jc w:val="center"/>
              <w:rPr>
                <w:b/>
                <w:bCs/>
                <w:sz w:val="22"/>
                <w:szCs w:val="22"/>
              </w:rPr>
            </w:pPr>
            <w:r w:rsidRPr="00576207">
              <w:rPr>
                <w:b/>
                <w:bCs/>
                <w:sz w:val="22"/>
                <w:szCs w:val="22"/>
              </w:rPr>
              <w:t>Program u širem smislu - dodatne aktivnosti i posebne odredbe Programa</w:t>
            </w:r>
          </w:p>
        </w:tc>
      </w:tr>
      <w:tr w:rsidR="008B4DF7" w:rsidRPr="00576207" w14:paraId="61F93097" w14:textId="77777777" w:rsidTr="00994BD5">
        <w:trPr>
          <w:trHeight w:val="690"/>
        </w:trPr>
        <w:tc>
          <w:tcPr>
            <w:tcW w:w="2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10299FB" w14:textId="77777777" w:rsidR="008B4DF7" w:rsidRPr="00576207" w:rsidRDefault="008B4DF7" w:rsidP="008B4DF7">
            <w:pPr>
              <w:jc w:val="center"/>
              <w:rPr>
                <w:sz w:val="22"/>
                <w:szCs w:val="22"/>
              </w:rPr>
            </w:pPr>
            <w:r w:rsidRPr="00576207">
              <w:rPr>
                <w:sz w:val="22"/>
                <w:szCs w:val="22"/>
              </w:rPr>
              <w:t>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BD9ED3A" w14:textId="77777777" w:rsidR="008B4DF7" w:rsidRPr="00576207" w:rsidRDefault="008B4DF7" w:rsidP="008B4DF7">
            <w:pPr>
              <w:jc w:val="center"/>
            </w:pPr>
            <w:r w:rsidRPr="00576207">
              <w:t>Broj aktivnosti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EA901" w14:textId="77777777" w:rsidR="008B4DF7" w:rsidRPr="00576207" w:rsidRDefault="008B4DF7" w:rsidP="008B4DF7">
            <w:pPr>
              <w:jc w:val="center"/>
            </w:pPr>
            <w:r w:rsidRPr="00576207">
              <w:t>Potrebna sredstva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675FC" w14:textId="77777777" w:rsidR="008B4DF7" w:rsidRPr="00576207" w:rsidRDefault="008B4DF7" w:rsidP="008B4DF7">
            <w:pPr>
              <w:jc w:val="center"/>
            </w:pPr>
            <w:r w:rsidRPr="00576207">
              <w:t>Aktivnost</w:t>
            </w:r>
          </w:p>
        </w:tc>
      </w:tr>
      <w:tr w:rsidR="008B4DF7" w:rsidRPr="00576207" w14:paraId="13EDDB89" w14:textId="77777777" w:rsidTr="001426B2">
        <w:trPr>
          <w:trHeight w:val="755"/>
        </w:trPr>
        <w:tc>
          <w:tcPr>
            <w:tcW w:w="2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0E5D" w14:textId="678F2FA5" w:rsidR="008B4DF7" w:rsidRPr="00576207" w:rsidRDefault="008B4DF7" w:rsidP="00994BD5">
            <w:r w:rsidRPr="00576207">
              <w:t xml:space="preserve">Organizacija prigodnih predstavljanja </w:t>
            </w:r>
            <w:r w:rsidR="001426B2">
              <w:t>braniteljskih zadruga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5C2C6" w14:textId="77777777" w:rsidR="008B4DF7" w:rsidRPr="00576207" w:rsidRDefault="00716615" w:rsidP="008B4DF7">
            <w:pPr>
              <w:jc w:val="center"/>
            </w:pPr>
            <w:r w:rsidRPr="00576207">
              <w:t>4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2097" w14:textId="77777777" w:rsidR="008B4DF7" w:rsidRPr="00576207" w:rsidRDefault="006552E5" w:rsidP="008B4DF7">
            <w:pPr>
              <w:jc w:val="center"/>
            </w:pPr>
            <w:r w:rsidRPr="00576207">
              <w:t>200</w:t>
            </w:r>
            <w:r w:rsidR="008B4DF7" w:rsidRPr="00576207">
              <w:t>.000,00 kn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01AA" w14:textId="77777777" w:rsidR="008B4DF7" w:rsidRPr="00576207" w:rsidRDefault="008B4DF7" w:rsidP="008B4DF7">
            <w:pPr>
              <w:jc w:val="center"/>
            </w:pPr>
            <w:r w:rsidRPr="00576207">
              <w:t>A 753009</w:t>
            </w:r>
          </w:p>
        </w:tc>
      </w:tr>
      <w:tr w:rsidR="008B4DF7" w:rsidRPr="00576207" w14:paraId="4BFA900A" w14:textId="77777777" w:rsidTr="001426B2">
        <w:trPr>
          <w:trHeight w:val="665"/>
        </w:trPr>
        <w:tc>
          <w:tcPr>
            <w:tcW w:w="2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C527" w14:textId="77777777" w:rsidR="008B4DF7" w:rsidRPr="00576207" w:rsidRDefault="008B4DF7" w:rsidP="008B4DF7">
            <w:r w:rsidRPr="00576207">
              <w:t>Usluge promidžbe i informiranja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72D5B" w14:textId="77777777" w:rsidR="008B4DF7" w:rsidRPr="00576207" w:rsidRDefault="008B4DF7" w:rsidP="008B4DF7">
            <w:pPr>
              <w:jc w:val="center"/>
            </w:pPr>
            <w:r w:rsidRPr="00576207"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BAC7" w14:textId="77777777" w:rsidR="008B4DF7" w:rsidRPr="00576207" w:rsidRDefault="008B4DF7" w:rsidP="008B4DF7">
            <w:pPr>
              <w:jc w:val="center"/>
            </w:pPr>
            <w:r w:rsidRPr="00576207">
              <w:t>50.000,00 kn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190C" w14:textId="77777777" w:rsidR="008B4DF7" w:rsidRPr="00576207" w:rsidRDefault="008B4DF7" w:rsidP="008B4DF7">
            <w:pPr>
              <w:jc w:val="center"/>
            </w:pPr>
            <w:r w:rsidRPr="00576207">
              <w:t>A 753009</w:t>
            </w:r>
          </w:p>
        </w:tc>
      </w:tr>
      <w:tr w:rsidR="008B4DF7" w:rsidRPr="00576207" w14:paraId="1F882D30" w14:textId="77777777" w:rsidTr="00994BD5">
        <w:trPr>
          <w:trHeight w:val="1056"/>
        </w:trPr>
        <w:tc>
          <w:tcPr>
            <w:tcW w:w="2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AFB0" w14:textId="77777777" w:rsidR="008B4DF7" w:rsidRPr="00576207" w:rsidRDefault="008B4DF7" w:rsidP="008B4DF7">
            <w:r w:rsidRPr="00576207">
              <w:t>Pilot-projekt osiguravanja specijaliziranog izložbeno-prodajnog prostora za proizvode braniteljskih zadruga i drugih korisnika mjera iz Programa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4EDE6" w14:textId="77777777" w:rsidR="008B4DF7" w:rsidRPr="00576207" w:rsidRDefault="008B4DF7" w:rsidP="008B4DF7">
            <w:pPr>
              <w:jc w:val="center"/>
            </w:pPr>
            <w:r w:rsidRPr="00576207">
              <w:t> </w:t>
            </w:r>
            <w:r w:rsidR="00F54B97" w:rsidRPr="00576207"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46CD" w14:textId="77777777" w:rsidR="008B4DF7" w:rsidRPr="00576207" w:rsidRDefault="006552E5" w:rsidP="008B4DF7">
            <w:pPr>
              <w:jc w:val="center"/>
            </w:pPr>
            <w:r w:rsidRPr="00576207">
              <w:t>570</w:t>
            </w:r>
            <w:r w:rsidR="008B4DF7" w:rsidRPr="00576207">
              <w:t>.000.00 kn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13CA" w14:textId="77777777" w:rsidR="008B4DF7" w:rsidRPr="00576207" w:rsidRDefault="008B4DF7" w:rsidP="008B4DF7">
            <w:pPr>
              <w:jc w:val="center"/>
            </w:pPr>
            <w:r w:rsidRPr="00576207">
              <w:t>A 653030</w:t>
            </w:r>
          </w:p>
        </w:tc>
      </w:tr>
    </w:tbl>
    <w:p w14:paraId="463A4721" w14:textId="77777777" w:rsidR="008B4DF7" w:rsidRPr="00576207" w:rsidRDefault="008B4DF7" w:rsidP="0068301F">
      <w:pPr>
        <w:jc w:val="both"/>
        <w:rPr>
          <w:b/>
          <w:i/>
          <w:lang w:val="pl-PL"/>
        </w:rPr>
      </w:pPr>
    </w:p>
    <w:sectPr w:rsidR="008B4DF7" w:rsidRPr="00576207" w:rsidSect="006C5769">
      <w:footerReference w:type="even" r:id="rId8"/>
      <w:footerReference w:type="default" r:id="rId9"/>
      <w:pgSz w:w="12240" w:h="15840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91486" w14:textId="77777777" w:rsidR="00962BC7" w:rsidRDefault="00962BC7">
      <w:r>
        <w:separator/>
      </w:r>
    </w:p>
  </w:endnote>
  <w:endnote w:type="continuationSeparator" w:id="0">
    <w:p w14:paraId="17ADB202" w14:textId="77777777" w:rsidR="00962BC7" w:rsidRDefault="0096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C973" w14:textId="77777777" w:rsidR="002E772E" w:rsidRDefault="002E772E" w:rsidP="00AC2B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D61C44" w14:textId="77777777" w:rsidR="002E772E" w:rsidRDefault="002E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53286" w14:textId="310E524E" w:rsidR="002E772E" w:rsidRDefault="002E772E" w:rsidP="00997C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4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F01526" w14:textId="77777777" w:rsidR="002E772E" w:rsidRDefault="002E772E" w:rsidP="00AC2BBC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1D178" w14:textId="77777777" w:rsidR="00962BC7" w:rsidRDefault="00962BC7">
      <w:r>
        <w:separator/>
      </w:r>
    </w:p>
  </w:footnote>
  <w:footnote w:type="continuationSeparator" w:id="0">
    <w:p w14:paraId="37F7896A" w14:textId="77777777" w:rsidR="00962BC7" w:rsidRDefault="00962BC7">
      <w:r>
        <w:continuationSeparator/>
      </w:r>
    </w:p>
  </w:footnote>
  <w:footnote w:id="1">
    <w:p w14:paraId="001AD0C2" w14:textId="59A6F494" w:rsidR="00075255" w:rsidRDefault="00075255">
      <w:pPr>
        <w:pStyle w:val="FootnoteText"/>
      </w:pPr>
      <w:r>
        <w:rPr>
          <w:rStyle w:val="FootnoteReference"/>
        </w:rPr>
        <w:footnoteRef/>
      </w:r>
      <w:r>
        <w:t xml:space="preserve"> U daljnjem tekstu upotrebljavat će se izraz: hrvatski branitelji.</w:t>
      </w:r>
    </w:p>
  </w:footnote>
  <w:footnote w:id="2">
    <w:p w14:paraId="05FC3669" w14:textId="7EFA032B" w:rsidR="00075255" w:rsidRDefault="00075255">
      <w:pPr>
        <w:pStyle w:val="FootnoteText"/>
      </w:pPr>
      <w:r>
        <w:rPr>
          <w:rStyle w:val="FootnoteReference"/>
        </w:rPr>
        <w:footnoteRef/>
      </w:r>
      <w:r>
        <w:t xml:space="preserve"> U daljnjem tekstu upotrebljavat će se kratica: dijete </w:t>
      </w:r>
      <w:r w:rsidR="002915C3">
        <w:t>HRVI-a</w:t>
      </w:r>
      <w:r>
        <w:t>.</w:t>
      </w:r>
    </w:p>
  </w:footnote>
  <w:footnote w:id="3">
    <w:p w14:paraId="393A8513" w14:textId="60106A61" w:rsidR="002E772E" w:rsidRDefault="002E772E" w:rsidP="00632381">
      <w:pPr>
        <w:pStyle w:val="FootnoteText"/>
      </w:pPr>
      <w:r>
        <w:rPr>
          <w:rStyle w:val="FootnoteReference"/>
        </w:rPr>
        <w:footnoteRef/>
      </w:r>
      <w:r>
        <w:t xml:space="preserve"> Podaci Hrvatskog zavoda za zapošljavanje sa stanjem na dan 31. listopada 2020. </w:t>
      </w:r>
    </w:p>
  </w:footnote>
  <w:footnote w:id="4">
    <w:p w14:paraId="150FFAAE" w14:textId="0C0E12BF" w:rsidR="002E772E" w:rsidRDefault="002E772E" w:rsidP="008E7A1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Podaci Hrvatskog zavoda za zapošljavanje sa stanjem na dan 31. listopada 2020. Podaci se prikupljaju od 1. siječnja 2019. i ne uključuju podatke o </w:t>
      </w:r>
      <w:r w:rsidRPr="00632381">
        <w:t>djec</w:t>
      </w:r>
      <w:r>
        <w:t>i</w:t>
      </w:r>
      <w:r w:rsidRPr="00632381">
        <w:t xml:space="preserve"> smrtno stradalih ili nestalih hrvatskih branitelja, dragovoljaca iz Domovinskog rata i hrvatskih ratnih vojnih invalida iz Domovinskog rata</w:t>
      </w:r>
      <w:r>
        <w:t xml:space="preserve"> koji se u evidenciji nezaposlenih osoba vode od ranije, odnosno prije 1. siječnja 2019.</w:t>
      </w:r>
    </w:p>
  </w:footnote>
  <w:footnote w:id="5">
    <w:p w14:paraId="6F67290F" w14:textId="62A55021" w:rsidR="002E772E" w:rsidRDefault="002E772E" w:rsidP="007818E0">
      <w:pPr>
        <w:pStyle w:val="FootnoteText"/>
        <w:jc w:val="both"/>
      </w:pPr>
      <w:r w:rsidRPr="009C1B14">
        <w:rPr>
          <w:rStyle w:val="FootnoteReference"/>
        </w:rPr>
        <w:footnoteRef/>
      </w:r>
      <w:r w:rsidRPr="009C1B14">
        <w:t xml:space="preserve"> </w:t>
      </w:r>
      <w:r>
        <w:t xml:space="preserve">Prema podacima </w:t>
      </w:r>
      <w:r w:rsidRPr="00455F6F">
        <w:t>Hrv</w:t>
      </w:r>
      <w:r w:rsidR="00A115A2">
        <w:t xml:space="preserve">atskog zavoda za zapošljavanje (stanje </w:t>
      </w:r>
      <w:r w:rsidR="001620E3">
        <w:t>na dan 31. listopada 2020.</w:t>
      </w:r>
      <w:r w:rsidR="00A115A2">
        <w:t>)</w:t>
      </w:r>
      <w:r w:rsidR="001620E3">
        <w:t xml:space="preserve"> </w:t>
      </w:r>
      <w:r w:rsidRPr="00455F6F">
        <w:t>Splitsko-dalmatinska županija s 17,3</w:t>
      </w:r>
      <w:r w:rsidR="00993395">
        <w:t xml:space="preserve"> %</w:t>
      </w:r>
      <w:r w:rsidRPr="00455F6F">
        <w:t>, Grad Zagreb s 13,1</w:t>
      </w:r>
      <w:r w:rsidR="00993395">
        <w:t xml:space="preserve"> %</w:t>
      </w:r>
      <w:r w:rsidRPr="00455F6F">
        <w:t xml:space="preserve"> i Osječko-baranjska županija s 11,1</w:t>
      </w:r>
      <w:r w:rsidR="00993395">
        <w:t xml:space="preserve"> %</w:t>
      </w:r>
      <w:r w:rsidRPr="00455F6F">
        <w:t xml:space="preserve"> ubrojene su među županije u kojima je zabilježen najveći </w:t>
      </w:r>
      <w:r>
        <w:t>udio</w:t>
      </w:r>
      <w:r w:rsidRPr="00455F6F">
        <w:t xml:space="preserve"> nezaposlenih osoba, pa ne iznenađuje da se osobe</w:t>
      </w:r>
      <w:r>
        <w:t xml:space="preserve"> iz ciljne skupine u ovim županijama najčešće odlučuju na samozapošljavanje; Izvor: </w:t>
      </w:r>
      <w:hyperlink r:id="rId1" w:history="1">
        <w:r>
          <w:rPr>
            <w:rStyle w:val="Hyperlink"/>
          </w:rPr>
          <w:t>https://www.hzz.hr/content/stats/1020/HZZ_stat_bilten_10_2020.pdf</w:t>
        </w:r>
      </w:hyperlink>
      <w:r>
        <w:t xml:space="preserve">, pristupljeno 9. prosinca 2020. </w:t>
      </w:r>
    </w:p>
  </w:footnote>
  <w:footnote w:id="6">
    <w:p w14:paraId="30F1D5C7" w14:textId="23B47BF1" w:rsidR="002E772E" w:rsidRDefault="002E772E">
      <w:pPr>
        <w:pStyle w:val="FootnoteText"/>
      </w:pPr>
      <w:r>
        <w:rPr>
          <w:rStyle w:val="FootnoteReference"/>
        </w:rPr>
        <w:footnoteRef/>
      </w:r>
      <w:r>
        <w:t xml:space="preserve"> Prema podacima Ministarstva gospodarstva i održivog razvoja na dan 12. studenoga 2020.</w:t>
      </w:r>
      <w:r w:rsidR="007F014E">
        <w:t xml:space="preserve"> </w:t>
      </w:r>
    </w:p>
  </w:footnote>
  <w:footnote w:id="7">
    <w:p w14:paraId="30BD543A" w14:textId="77777777" w:rsidR="002E772E" w:rsidRDefault="002E772E" w:rsidP="00387BC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 obzirom na moguće izmjene i dopune navedenih zakonskih propisa, odnosno donošenja novih zakona u područjima koja uređuju, tijekom provedbe Programa primjenjivat će se zakonske odredbe sukladno zakonskoj regulativi koja će u tom trenutku biti na snazi.</w:t>
      </w:r>
    </w:p>
  </w:footnote>
  <w:footnote w:id="8">
    <w:p w14:paraId="6A54F31C" w14:textId="5B78C874" w:rsidR="002E772E" w:rsidRPr="00BC2186" w:rsidRDefault="002E772E" w:rsidP="00BC2186">
      <w:pPr>
        <w:pStyle w:val="FootnoteText"/>
        <w:jc w:val="both"/>
        <w:rPr>
          <w:szCs w:val="24"/>
        </w:rPr>
      </w:pPr>
      <w:r w:rsidRPr="00D32C33">
        <w:rPr>
          <w:rStyle w:val="FootnoteReference"/>
        </w:rPr>
        <w:footnoteRef/>
      </w:r>
      <w:r w:rsidRPr="00D32C33">
        <w:t xml:space="preserve"> </w:t>
      </w:r>
      <w:r w:rsidRPr="00D32C33">
        <w:rPr>
          <w:szCs w:val="24"/>
        </w:rPr>
        <w:t>Broj zahtjeva koji se po pojedinim mjerama mogu pozitivno riješiti u preostalim godinama provedbe Programa, ovisit će o raspoloživi</w:t>
      </w:r>
      <w:r>
        <w:rPr>
          <w:szCs w:val="24"/>
        </w:rPr>
        <w:t>m sredstvima Državnog proračuna</w:t>
      </w:r>
      <w:r w:rsidRPr="00D32C33">
        <w:rPr>
          <w:szCs w:val="24"/>
        </w:rPr>
        <w:t xml:space="preserve"> i alokacijama u okviru </w:t>
      </w:r>
      <w:r>
        <w:rPr>
          <w:szCs w:val="24"/>
        </w:rPr>
        <w:t>Europskog socijalnog fonda i nove financijske perspektive.</w:t>
      </w:r>
    </w:p>
  </w:footnote>
  <w:footnote w:id="9">
    <w:p w14:paraId="57FF624C" w14:textId="77777777" w:rsidR="002E772E" w:rsidRPr="00BF4843" w:rsidRDefault="002E772E" w:rsidP="00BA37C5">
      <w:pPr>
        <w:pStyle w:val="FootnoteText"/>
        <w:jc w:val="both"/>
      </w:pPr>
      <w:r w:rsidRPr="00BF4843">
        <w:rPr>
          <w:rStyle w:val="FootnoteReference"/>
        </w:rPr>
        <w:footnoteRef/>
      </w:r>
      <w:r>
        <w:rPr>
          <w:vertAlign w:val="superscript"/>
        </w:rPr>
        <w:t xml:space="preserve"> </w:t>
      </w:r>
      <w:r w:rsidRPr="00BF4843">
        <w:t xml:space="preserve">Trogodišnje razdoblje koje se uzima u obzir ocjenjuje se na pomičnoj osnovi tako da se pri svakoj novoj dodjeli </w:t>
      </w:r>
      <w:r w:rsidRPr="00BF4843">
        <w:rPr>
          <w:i/>
        </w:rPr>
        <w:t>de minimis</w:t>
      </w:r>
      <w:r w:rsidRPr="00BF4843">
        <w:t xml:space="preserve"> potpore uzme u obzir ukupan iznos </w:t>
      </w:r>
      <w:r w:rsidRPr="00BF4843">
        <w:rPr>
          <w:i/>
        </w:rPr>
        <w:t>de minimis</w:t>
      </w:r>
      <w:r w:rsidRPr="00BF4843">
        <w:t xml:space="preserve"> potpora dodijeljenih u predmetnoj fiskalnoj godini te tijekom prethodne dvije fiskalne godine.</w:t>
      </w:r>
    </w:p>
  </w:footnote>
  <w:footnote w:id="10">
    <w:p w14:paraId="7B6AD160" w14:textId="77777777" w:rsidR="002E772E" w:rsidRDefault="002E772E" w:rsidP="00F576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F4843">
        <w:t xml:space="preserve">Trogodišnje razdoblje koje se uzima u obzir ocjenjuje se na pomičnoj osnovi tako da se pri svakoj novoj dodjeli </w:t>
      </w:r>
      <w:r w:rsidRPr="00BF4843">
        <w:rPr>
          <w:i/>
        </w:rPr>
        <w:t>de minimis</w:t>
      </w:r>
      <w:r w:rsidRPr="00BF4843">
        <w:t xml:space="preserve"> potpore uzme u obzir ukupan iznos </w:t>
      </w:r>
      <w:r w:rsidRPr="00BF4843">
        <w:rPr>
          <w:i/>
        </w:rPr>
        <w:t>de minimis</w:t>
      </w:r>
      <w:r w:rsidRPr="00BF4843">
        <w:t xml:space="preserve"> potpora dodijeljenih u predmetnoj fiskalnoj godini te tijekom prethodne dvije fiskalne godine.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A4E"/>
    <w:multiLevelType w:val="hybridMultilevel"/>
    <w:tmpl w:val="66204448"/>
    <w:lvl w:ilvl="0" w:tplc="C8C2317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2428"/>
    <w:multiLevelType w:val="hybridMultilevel"/>
    <w:tmpl w:val="14AED388"/>
    <w:lvl w:ilvl="0" w:tplc="DD4AF9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5228"/>
    <w:multiLevelType w:val="hybridMultilevel"/>
    <w:tmpl w:val="FD30A1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B0D7E"/>
    <w:multiLevelType w:val="hybridMultilevel"/>
    <w:tmpl w:val="FEB61DCA"/>
    <w:lvl w:ilvl="0" w:tplc="FA6C9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3088"/>
    <w:multiLevelType w:val="hybridMultilevel"/>
    <w:tmpl w:val="C532C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D0766"/>
    <w:multiLevelType w:val="hybridMultilevel"/>
    <w:tmpl w:val="2E54B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23D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7D0EF6"/>
    <w:multiLevelType w:val="multilevel"/>
    <w:tmpl w:val="33329530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  <w:b/>
        <w:i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b/>
        <w:i/>
      </w:rPr>
    </w:lvl>
  </w:abstractNum>
  <w:abstractNum w:abstractNumId="8" w15:restartNumberingAfterBreak="0">
    <w:nsid w:val="377C4A08"/>
    <w:multiLevelType w:val="multilevel"/>
    <w:tmpl w:val="CBC61FF6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4A404139"/>
    <w:multiLevelType w:val="hybridMultilevel"/>
    <w:tmpl w:val="DEC00308"/>
    <w:lvl w:ilvl="0" w:tplc="8C9A72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44D17"/>
    <w:multiLevelType w:val="hybridMultilevel"/>
    <w:tmpl w:val="68B68C6E"/>
    <w:lvl w:ilvl="0" w:tplc="63843778">
      <w:numFmt w:val="bullet"/>
      <w:lvlText w:val="~"/>
      <w:lvlJc w:val="left"/>
      <w:pPr>
        <w:tabs>
          <w:tab w:val="num" w:pos="737"/>
        </w:tabs>
        <w:ind w:left="737" w:hanging="377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0148B"/>
    <w:multiLevelType w:val="hybridMultilevel"/>
    <w:tmpl w:val="7BA28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24C16"/>
    <w:multiLevelType w:val="hybridMultilevel"/>
    <w:tmpl w:val="4BF68274"/>
    <w:lvl w:ilvl="0" w:tplc="D9D4323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8684E"/>
    <w:multiLevelType w:val="hybridMultilevel"/>
    <w:tmpl w:val="39469E58"/>
    <w:lvl w:ilvl="0" w:tplc="37B0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A1FF4"/>
    <w:multiLevelType w:val="hybridMultilevel"/>
    <w:tmpl w:val="52FE5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5510E"/>
    <w:multiLevelType w:val="multilevel"/>
    <w:tmpl w:val="4AB09488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172189"/>
    <w:multiLevelType w:val="hybridMultilevel"/>
    <w:tmpl w:val="39469E58"/>
    <w:lvl w:ilvl="0" w:tplc="37B0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0B127D"/>
    <w:multiLevelType w:val="hybridMultilevel"/>
    <w:tmpl w:val="6C6CD106"/>
    <w:lvl w:ilvl="0" w:tplc="AB50886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95178"/>
    <w:multiLevelType w:val="hybridMultilevel"/>
    <w:tmpl w:val="C07E59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1"/>
  </w:num>
  <w:num w:numId="18">
    <w:abstractNumId w:val="0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7"/>
  </w:num>
  <w:num w:numId="31">
    <w:abstractNumId w:val="13"/>
  </w:num>
  <w:num w:numId="32">
    <w:abstractNumId w:val="12"/>
  </w:num>
  <w:num w:numId="33">
    <w:abstractNumId w:val="9"/>
  </w:num>
  <w:num w:numId="34">
    <w:abstractNumId w:val="14"/>
  </w:num>
  <w:num w:numId="3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6B"/>
    <w:rsid w:val="0000185F"/>
    <w:rsid w:val="0000201A"/>
    <w:rsid w:val="00002C7E"/>
    <w:rsid w:val="00002D80"/>
    <w:rsid w:val="0000313F"/>
    <w:rsid w:val="0000493C"/>
    <w:rsid w:val="00007D01"/>
    <w:rsid w:val="00010688"/>
    <w:rsid w:val="00010AB9"/>
    <w:rsid w:val="000117FA"/>
    <w:rsid w:val="00012AAE"/>
    <w:rsid w:val="00014BC4"/>
    <w:rsid w:val="000158F6"/>
    <w:rsid w:val="00015C64"/>
    <w:rsid w:val="0001602B"/>
    <w:rsid w:val="00016102"/>
    <w:rsid w:val="00017F26"/>
    <w:rsid w:val="00020637"/>
    <w:rsid w:val="00020A2F"/>
    <w:rsid w:val="00020DEB"/>
    <w:rsid w:val="00024082"/>
    <w:rsid w:val="00024F52"/>
    <w:rsid w:val="00027BC3"/>
    <w:rsid w:val="00031C20"/>
    <w:rsid w:val="00034971"/>
    <w:rsid w:val="00034C83"/>
    <w:rsid w:val="00035A05"/>
    <w:rsid w:val="00036696"/>
    <w:rsid w:val="00037EEF"/>
    <w:rsid w:val="00040762"/>
    <w:rsid w:val="00040A75"/>
    <w:rsid w:val="00041197"/>
    <w:rsid w:val="00041B62"/>
    <w:rsid w:val="000461D3"/>
    <w:rsid w:val="00047619"/>
    <w:rsid w:val="000509A3"/>
    <w:rsid w:val="00052D20"/>
    <w:rsid w:val="0005504A"/>
    <w:rsid w:val="0005509E"/>
    <w:rsid w:val="00056449"/>
    <w:rsid w:val="00060903"/>
    <w:rsid w:val="000609E7"/>
    <w:rsid w:val="0006290F"/>
    <w:rsid w:val="00062A5B"/>
    <w:rsid w:val="000632CF"/>
    <w:rsid w:val="0006334D"/>
    <w:rsid w:val="00065649"/>
    <w:rsid w:val="000667C4"/>
    <w:rsid w:val="00066AAE"/>
    <w:rsid w:val="00067572"/>
    <w:rsid w:val="00067649"/>
    <w:rsid w:val="00072CB9"/>
    <w:rsid w:val="00072E1D"/>
    <w:rsid w:val="000750CD"/>
    <w:rsid w:val="00075255"/>
    <w:rsid w:val="00076929"/>
    <w:rsid w:val="000771F9"/>
    <w:rsid w:val="000802AA"/>
    <w:rsid w:val="00080CC8"/>
    <w:rsid w:val="000827A3"/>
    <w:rsid w:val="00083D2A"/>
    <w:rsid w:val="00083FA6"/>
    <w:rsid w:val="00087018"/>
    <w:rsid w:val="00087B77"/>
    <w:rsid w:val="00091D5F"/>
    <w:rsid w:val="00092549"/>
    <w:rsid w:val="000931CE"/>
    <w:rsid w:val="000943FD"/>
    <w:rsid w:val="00095B40"/>
    <w:rsid w:val="00096FA8"/>
    <w:rsid w:val="00097631"/>
    <w:rsid w:val="000A0B2E"/>
    <w:rsid w:val="000A1077"/>
    <w:rsid w:val="000A37F2"/>
    <w:rsid w:val="000A3969"/>
    <w:rsid w:val="000A42E0"/>
    <w:rsid w:val="000A493C"/>
    <w:rsid w:val="000A4D15"/>
    <w:rsid w:val="000A52CF"/>
    <w:rsid w:val="000A568E"/>
    <w:rsid w:val="000A60CC"/>
    <w:rsid w:val="000A7A0F"/>
    <w:rsid w:val="000B01CE"/>
    <w:rsid w:val="000B069D"/>
    <w:rsid w:val="000B07D1"/>
    <w:rsid w:val="000B2C72"/>
    <w:rsid w:val="000B4BF5"/>
    <w:rsid w:val="000B5736"/>
    <w:rsid w:val="000B5763"/>
    <w:rsid w:val="000B6C89"/>
    <w:rsid w:val="000B79E7"/>
    <w:rsid w:val="000B7AEC"/>
    <w:rsid w:val="000B7D80"/>
    <w:rsid w:val="000C13E9"/>
    <w:rsid w:val="000C203D"/>
    <w:rsid w:val="000C292C"/>
    <w:rsid w:val="000C2FFF"/>
    <w:rsid w:val="000C34C5"/>
    <w:rsid w:val="000C3C67"/>
    <w:rsid w:val="000C4DD1"/>
    <w:rsid w:val="000C55A6"/>
    <w:rsid w:val="000C76A0"/>
    <w:rsid w:val="000C77B0"/>
    <w:rsid w:val="000D01D3"/>
    <w:rsid w:val="000D08F7"/>
    <w:rsid w:val="000D0E02"/>
    <w:rsid w:val="000D17BE"/>
    <w:rsid w:val="000D4E32"/>
    <w:rsid w:val="000D71E2"/>
    <w:rsid w:val="000D7214"/>
    <w:rsid w:val="000D77D2"/>
    <w:rsid w:val="000E0279"/>
    <w:rsid w:val="000E12F7"/>
    <w:rsid w:val="000E2A07"/>
    <w:rsid w:val="000E422D"/>
    <w:rsid w:val="000E43EC"/>
    <w:rsid w:val="000E4790"/>
    <w:rsid w:val="000E747B"/>
    <w:rsid w:val="000F0F8B"/>
    <w:rsid w:val="000F2B29"/>
    <w:rsid w:val="000F3E7C"/>
    <w:rsid w:val="000F6435"/>
    <w:rsid w:val="00100033"/>
    <w:rsid w:val="00101136"/>
    <w:rsid w:val="00102D8B"/>
    <w:rsid w:val="00104FDF"/>
    <w:rsid w:val="00105E21"/>
    <w:rsid w:val="00106C3F"/>
    <w:rsid w:val="00106FCE"/>
    <w:rsid w:val="00110374"/>
    <w:rsid w:val="00110DCB"/>
    <w:rsid w:val="001118C0"/>
    <w:rsid w:val="00112473"/>
    <w:rsid w:val="00112D2D"/>
    <w:rsid w:val="00113C30"/>
    <w:rsid w:val="001156F7"/>
    <w:rsid w:val="00115BD4"/>
    <w:rsid w:val="001161EA"/>
    <w:rsid w:val="0011665C"/>
    <w:rsid w:val="00116839"/>
    <w:rsid w:val="00116F36"/>
    <w:rsid w:val="00116F87"/>
    <w:rsid w:val="00117296"/>
    <w:rsid w:val="001217C4"/>
    <w:rsid w:val="00121C38"/>
    <w:rsid w:val="001273DD"/>
    <w:rsid w:val="00132799"/>
    <w:rsid w:val="00132D67"/>
    <w:rsid w:val="00134C71"/>
    <w:rsid w:val="00140709"/>
    <w:rsid w:val="001408F3"/>
    <w:rsid w:val="00140948"/>
    <w:rsid w:val="00140BBC"/>
    <w:rsid w:val="0014141A"/>
    <w:rsid w:val="001422DB"/>
    <w:rsid w:val="00142686"/>
    <w:rsid w:val="001426B2"/>
    <w:rsid w:val="001439C2"/>
    <w:rsid w:val="00146A89"/>
    <w:rsid w:val="00146EDB"/>
    <w:rsid w:val="00150A62"/>
    <w:rsid w:val="00150EEC"/>
    <w:rsid w:val="0015110D"/>
    <w:rsid w:val="00152384"/>
    <w:rsid w:val="00153532"/>
    <w:rsid w:val="001535D9"/>
    <w:rsid w:val="0015497B"/>
    <w:rsid w:val="00154CE9"/>
    <w:rsid w:val="00155334"/>
    <w:rsid w:val="0015579E"/>
    <w:rsid w:val="001571C9"/>
    <w:rsid w:val="00160901"/>
    <w:rsid w:val="001609BF"/>
    <w:rsid w:val="001620E3"/>
    <w:rsid w:val="00162316"/>
    <w:rsid w:val="0016264C"/>
    <w:rsid w:val="001628E2"/>
    <w:rsid w:val="00163CA9"/>
    <w:rsid w:val="00164293"/>
    <w:rsid w:val="0016483F"/>
    <w:rsid w:val="001650AD"/>
    <w:rsid w:val="00165685"/>
    <w:rsid w:val="0016583F"/>
    <w:rsid w:val="00165E79"/>
    <w:rsid w:val="00166563"/>
    <w:rsid w:val="0016758E"/>
    <w:rsid w:val="001731D1"/>
    <w:rsid w:val="0017347E"/>
    <w:rsid w:val="00175D31"/>
    <w:rsid w:val="00180B2B"/>
    <w:rsid w:val="00180D2B"/>
    <w:rsid w:val="001822B0"/>
    <w:rsid w:val="00184370"/>
    <w:rsid w:val="001862B3"/>
    <w:rsid w:val="00186406"/>
    <w:rsid w:val="00187771"/>
    <w:rsid w:val="001907DC"/>
    <w:rsid w:val="00191709"/>
    <w:rsid w:val="0019176F"/>
    <w:rsid w:val="00191CE8"/>
    <w:rsid w:val="001931EE"/>
    <w:rsid w:val="00194ABA"/>
    <w:rsid w:val="00196C58"/>
    <w:rsid w:val="001A0146"/>
    <w:rsid w:val="001A1034"/>
    <w:rsid w:val="001A1D14"/>
    <w:rsid w:val="001A22C3"/>
    <w:rsid w:val="001A3F43"/>
    <w:rsid w:val="001A485E"/>
    <w:rsid w:val="001A6398"/>
    <w:rsid w:val="001A6756"/>
    <w:rsid w:val="001A6B86"/>
    <w:rsid w:val="001A79E1"/>
    <w:rsid w:val="001B01A7"/>
    <w:rsid w:val="001B21D6"/>
    <w:rsid w:val="001B5A8E"/>
    <w:rsid w:val="001B5B87"/>
    <w:rsid w:val="001B64CF"/>
    <w:rsid w:val="001B7629"/>
    <w:rsid w:val="001B772C"/>
    <w:rsid w:val="001C03EB"/>
    <w:rsid w:val="001C0910"/>
    <w:rsid w:val="001C0FFA"/>
    <w:rsid w:val="001C1702"/>
    <w:rsid w:val="001C21CA"/>
    <w:rsid w:val="001C2C1C"/>
    <w:rsid w:val="001C2D94"/>
    <w:rsid w:val="001C42B5"/>
    <w:rsid w:val="001C494E"/>
    <w:rsid w:val="001D053B"/>
    <w:rsid w:val="001D063E"/>
    <w:rsid w:val="001D1501"/>
    <w:rsid w:val="001D156C"/>
    <w:rsid w:val="001D1747"/>
    <w:rsid w:val="001D1DB4"/>
    <w:rsid w:val="001D2EF1"/>
    <w:rsid w:val="001D3585"/>
    <w:rsid w:val="001D5CE6"/>
    <w:rsid w:val="001D6892"/>
    <w:rsid w:val="001D7EF8"/>
    <w:rsid w:val="001E03F6"/>
    <w:rsid w:val="001E04FB"/>
    <w:rsid w:val="001E121E"/>
    <w:rsid w:val="001E3059"/>
    <w:rsid w:val="001E3BB8"/>
    <w:rsid w:val="001E3BC8"/>
    <w:rsid w:val="001E46C5"/>
    <w:rsid w:val="001E4875"/>
    <w:rsid w:val="001E5AE1"/>
    <w:rsid w:val="001E6ED4"/>
    <w:rsid w:val="001F141D"/>
    <w:rsid w:val="001F17D2"/>
    <w:rsid w:val="001F364F"/>
    <w:rsid w:val="001F3CAF"/>
    <w:rsid w:val="001F3F08"/>
    <w:rsid w:val="001F4043"/>
    <w:rsid w:val="001F4498"/>
    <w:rsid w:val="001F5D3D"/>
    <w:rsid w:val="001F711C"/>
    <w:rsid w:val="001F7972"/>
    <w:rsid w:val="001F7FC7"/>
    <w:rsid w:val="00200F48"/>
    <w:rsid w:val="002010C2"/>
    <w:rsid w:val="002018D0"/>
    <w:rsid w:val="002025C6"/>
    <w:rsid w:val="002034A8"/>
    <w:rsid w:val="00204430"/>
    <w:rsid w:val="00204F71"/>
    <w:rsid w:val="002077E4"/>
    <w:rsid w:val="00210093"/>
    <w:rsid w:val="002100A1"/>
    <w:rsid w:val="00211823"/>
    <w:rsid w:val="00211978"/>
    <w:rsid w:val="00212C8A"/>
    <w:rsid w:val="00212D9D"/>
    <w:rsid w:val="00215739"/>
    <w:rsid w:val="00220079"/>
    <w:rsid w:val="0022099B"/>
    <w:rsid w:val="00220FE2"/>
    <w:rsid w:val="00221133"/>
    <w:rsid w:val="00221320"/>
    <w:rsid w:val="002214EA"/>
    <w:rsid w:val="00221F7B"/>
    <w:rsid w:val="002227B3"/>
    <w:rsid w:val="002246E4"/>
    <w:rsid w:val="00226136"/>
    <w:rsid w:val="002263B7"/>
    <w:rsid w:val="0022726B"/>
    <w:rsid w:val="00227A66"/>
    <w:rsid w:val="002305D0"/>
    <w:rsid w:val="00230716"/>
    <w:rsid w:val="00230D0F"/>
    <w:rsid w:val="0023386C"/>
    <w:rsid w:val="00233FC7"/>
    <w:rsid w:val="00234488"/>
    <w:rsid w:val="0023478B"/>
    <w:rsid w:val="00240090"/>
    <w:rsid w:val="0024365E"/>
    <w:rsid w:val="002445E5"/>
    <w:rsid w:val="0024551C"/>
    <w:rsid w:val="00246045"/>
    <w:rsid w:val="00247DFA"/>
    <w:rsid w:val="002500D7"/>
    <w:rsid w:val="00251AE6"/>
    <w:rsid w:val="00252F81"/>
    <w:rsid w:val="0025347B"/>
    <w:rsid w:val="0025373E"/>
    <w:rsid w:val="00255170"/>
    <w:rsid w:val="0025692B"/>
    <w:rsid w:val="00256F52"/>
    <w:rsid w:val="00257E8D"/>
    <w:rsid w:val="0026026A"/>
    <w:rsid w:val="00260971"/>
    <w:rsid w:val="002609FA"/>
    <w:rsid w:val="00262756"/>
    <w:rsid w:val="00262B32"/>
    <w:rsid w:val="002643C4"/>
    <w:rsid w:val="0026447F"/>
    <w:rsid w:val="002659CE"/>
    <w:rsid w:val="002661F5"/>
    <w:rsid w:val="00267395"/>
    <w:rsid w:val="0027081E"/>
    <w:rsid w:val="002720D8"/>
    <w:rsid w:val="00272640"/>
    <w:rsid w:val="00274BE2"/>
    <w:rsid w:val="00275E9A"/>
    <w:rsid w:val="002801AE"/>
    <w:rsid w:val="00280B46"/>
    <w:rsid w:val="00281091"/>
    <w:rsid w:val="002812FD"/>
    <w:rsid w:val="00281DFD"/>
    <w:rsid w:val="0028233A"/>
    <w:rsid w:val="002824CB"/>
    <w:rsid w:val="00283C49"/>
    <w:rsid w:val="00283F52"/>
    <w:rsid w:val="00285990"/>
    <w:rsid w:val="00286E98"/>
    <w:rsid w:val="0028753E"/>
    <w:rsid w:val="00287D00"/>
    <w:rsid w:val="00290422"/>
    <w:rsid w:val="002906C6"/>
    <w:rsid w:val="002915C3"/>
    <w:rsid w:val="00291C23"/>
    <w:rsid w:val="00291C28"/>
    <w:rsid w:val="00291F7D"/>
    <w:rsid w:val="00292186"/>
    <w:rsid w:val="002923F3"/>
    <w:rsid w:val="00292C43"/>
    <w:rsid w:val="00292D03"/>
    <w:rsid w:val="0029323F"/>
    <w:rsid w:val="002946D9"/>
    <w:rsid w:val="00295680"/>
    <w:rsid w:val="002A1678"/>
    <w:rsid w:val="002A1C5F"/>
    <w:rsid w:val="002A2419"/>
    <w:rsid w:val="002A3163"/>
    <w:rsid w:val="002A506E"/>
    <w:rsid w:val="002A5EC7"/>
    <w:rsid w:val="002A6341"/>
    <w:rsid w:val="002A6AAE"/>
    <w:rsid w:val="002A72CE"/>
    <w:rsid w:val="002A7E60"/>
    <w:rsid w:val="002B11EF"/>
    <w:rsid w:val="002B18C5"/>
    <w:rsid w:val="002B1D59"/>
    <w:rsid w:val="002B76BA"/>
    <w:rsid w:val="002C1519"/>
    <w:rsid w:val="002C1D0F"/>
    <w:rsid w:val="002C2588"/>
    <w:rsid w:val="002C5D16"/>
    <w:rsid w:val="002C611F"/>
    <w:rsid w:val="002C61A4"/>
    <w:rsid w:val="002C6788"/>
    <w:rsid w:val="002C7CAA"/>
    <w:rsid w:val="002D05C5"/>
    <w:rsid w:val="002D066C"/>
    <w:rsid w:val="002D12A9"/>
    <w:rsid w:val="002D4169"/>
    <w:rsid w:val="002D53B2"/>
    <w:rsid w:val="002D6EF2"/>
    <w:rsid w:val="002E21C7"/>
    <w:rsid w:val="002E31D0"/>
    <w:rsid w:val="002E36CB"/>
    <w:rsid w:val="002E5A6D"/>
    <w:rsid w:val="002E62BB"/>
    <w:rsid w:val="002E67A2"/>
    <w:rsid w:val="002E772E"/>
    <w:rsid w:val="002F28A1"/>
    <w:rsid w:val="002F30A9"/>
    <w:rsid w:val="002F32FD"/>
    <w:rsid w:val="002F3705"/>
    <w:rsid w:val="002F3E7F"/>
    <w:rsid w:val="002F4B59"/>
    <w:rsid w:val="00300304"/>
    <w:rsid w:val="003029E9"/>
    <w:rsid w:val="00305B7C"/>
    <w:rsid w:val="00306629"/>
    <w:rsid w:val="00306779"/>
    <w:rsid w:val="00307880"/>
    <w:rsid w:val="00307D8C"/>
    <w:rsid w:val="00310263"/>
    <w:rsid w:val="00310509"/>
    <w:rsid w:val="00310AE2"/>
    <w:rsid w:val="00311F00"/>
    <w:rsid w:val="00312031"/>
    <w:rsid w:val="00312846"/>
    <w:rsid w:val="003129A0"/>
    <w:rsid w:val="00313026"/>
    <w:rsid w:val="0031354D"/>
    <w:rsid w:val="003135C6"/>
    <w:rsid w:val="00313EA1"/>
    <w:rsid w:val="003140D3"/>
    <w:rsid w:val="00316908"/>
    <w:rsid w:val="0031752A"/>
    <w:rsid w:val="00317B5F"/>
    <w:rsid w:val="00321369"/>
    <w:rsid w:val="00321547"/>
    <w:rsid w:val="00321725"/>
    <w:rsid w:val="00321A97"/>
    <w:rsid w:val="003224F5"/>
    <w:rsid w:val="0032335A"/>
    <w:rsid w:val="003254C6"/>
    <w:rsid w:val="00325552"/>
    <w:rsid w:val="00325638"/>
    <w:rsid w:val="00325BFD"/>
    <w:rsid w:val="003260B4"/>
    <w:rsid w:val="0032722C"/>
    <w:rsid w:val="00327591"/>
    <w:rsid w:val="00330FA9"/>
    <w:rsid w:val="00331517"/>
    <w:rsid w:val="0033153A"/>
    <w:rsid w:val="0033186E"/>
    <w:rsid w:val="00333230"/>
    <w:rsid w:val="003350C2"/>
    <w:rsid w:val="0033543E"/>
    <w:rsid w:val="003375A9"/>
    <w:rsid w:val="00337AA1"/>
    <w:rsid w:val="00340121"/>
    <w:rsid w:val="003419B7"/>
    <w:rsid w:val="00341F0F"/>
    <w:rsid w:val="00343BDE"/>
    <w:rsid w:val="00344143"/>
    <w:rsid w:val="00344755"/>
    <w:rsid w:val="003454AF"/>
    <w:rsid w:val="003461D5"/>
    <w:rsid w:val="00350BAD"/>
    <w:rsid w:val="00353D06"/>
    <w:rsid w:val="00353EA0"/>
    <w:rsid w:val="003579E7"/>
    <w:rsid w:val="00357A7A"/>
    <w:rsid w:val="00360208"/>
    <w:rsid w:val="00360795"/>
    <w:rsid w:val="00360A2A"/>
    <w:rsid w:val="0036114F"/>
    <w:rsid w:val="003632CF"/>
    <w:rsid w:val="00364C38"/>
    <w:rsid w:val="003672FB"/>
    <w:rsid w:val="003708B4"/>
    <w:rsid w:val="003716DF"/>
    <w:rsid w:val="003763EF"/>
    <w:rsid w:val="00377D03"/>
    <w:rsid w:val="00377D87"/>
    <w:rsid w:val="00380B35"/>
    <w:rsid w:val="00381380"/>
    <w:rsid w:val="003816E5"/>
    <w:rsid w:val="0038336B"/>
    <w:rsid w:val="00384153"/>
    <w:rsid w:val="00385391"/>
    <w:rsid w:val="00385769"/>
    <w:rsid w:val="00386A19"/>
    <w:rsid w:val="00387BC6"/>
    <w:rsid w:val="00391DC1"/>
    <w:rsid w:val="00391F7C"/>
    <w:rsid w:val="00392355"/>
    <w:rsid w:val="003926B3"/>
    <w:rsid w:val="00394E42"/>
    <w:rsid w:val="003964FF"/>
    <w:rsid w:val="00396EF5"/>
    <w:rsid w:val="003A2DBF"/>
    <w:rsid w:val="003A390A"/>
    <w:rsid w:val="003A413D"/>
    <w:rsid w:val="003A784D"/>
    <w:rsid w:val="003A79C9"/>
    <w:rsid w:val="003B0AF7"/>
    <w:rsid w:val="003B10C7"/>
    <w:rsid w:val="003B32D8"/>
    <w:rsid w:val="003B356B"/>
    <w:rsid w:val="003B5AFB"/>
    <w:rsid w:val="003B628C"/>
    <w:rsid w:val="003B7C3B"/>
    <w:rsid w:val="003B7CA4"/>
    <w:rsid w:val="003B7CAC"/>
    <w:rsid w:val="003C01E9"/>
    <w:rsid w:val="003C25FC"/>
    <w:rsid w:val="003C394C"/>
    <w:rsid w:val="003C60BE"/>
    <w:rsid w:val="003C75DF"/>
    <w:rsid w:val="003D0324"/>
    <w:rsid w:val="003D08F4"/>
    <w:rsid w:val="003D16F8"/>
    <w:rsid w:val="003D2B19"/>
    <w:rsid w:val="003D2B91"/>
    <w:rsid w:val="003D2CA8"/>
    <w:rsid w:val="003D5821"/>
    <w:rsid w:val="003D58C0"/>
    <w:rsid w:val="003D739C"/>
    <w:rsid w:val="003E19E2"/>
    <w:rsid w:val="003E3020"/>
    <w:rsid w:val="003E4F81"/>
    <w:rsid w:val="003E5F7F"/>
    <w:rsid w:val="003E6AA0"/>
    <w:rsid w:val="003E6CDA"/>
    <w:rsid w:val="003E76D4"/>
    <w:rsid w:val="003F0549"/>
    <w:rsid w:val="003F184E"/>
    <w:rsid w:val="003F20E3"/>
    <w:rsid w:val="003F28CC"/>
    <w:rsid w:val="003F41E0"/>
    <w:rsid w:val="003F5621"/>
    <w:rsid w:val="003F7BEC"/>
    <w:rsid w:val="00401C02"/>
    <w:rsid w:val="00402A02"/>
    <w:rsid w:val="00402F8D"/>
    <w:rsid w:val="00404475"/>
    <w:rsid w:val="004065FC"/>
    <w:rsid w:val="0040718B"/>
    <w:rsid w:val="00411E03"/>
    <w:rsid w:val="00412A6F"/>
    <w:rsid w:val="00412ABB"/>
    <w:rsid w:val="00413CC1"/>
    <w:rsid w:val="004145F5"/>
    <w:rsid w:val="00417AC4"/>
    <w:rsid w:val="00420807"/>
    <w:rsid w:val="004213CB"/>
    <w:rsid w:val="0042141D"/>
    <w:rsid w:val="00422F90"/>
    <w:rsid w:val="00423612"/>
    <w:rsid w:val="00424B03"/>
    <w:rsid w:val="00424F27"/>
    <w:rsid w:val="00425533"/>
    <w:rsid w:val="00425D00"/>
    <w:rsid w:val="00425EB8"/>
    <w:rsid w:val="00426814"/>
    <w:rsid w:val="00426AC7"/>
    <w:rsid w:val="00427697"/>
    <w:rsid w:val="00430AB3"/>
    <w:rsid w:val="00431784"/>
    <w:rsid w:val="00432632"/>
    <w:rsid w:val="0043392D"/>
    <w:rsid w:val="0043490E"/>
    <w:rsid w:val="00434B21"/>
    <w:rsid w:val="00435557"/>
    <w:rsid w:val="00435C96"/>
    <w:rsid w:val="00436A19"/>
    <w:rsid w:val="00436ADA"/>
    <w:rsid w:val="00437B37"/>
    <w:rsid w:val="00440AD3"/>
    <w:rsid w:val="00441A2B"/>
    <w:rsid w:val="00441F22"/>
    <w:rsid w:val="004420C3"/>
    <w:rsid w:val="004462E6"/>
    <w:rsid w:val="0044649D"/>
    <w:rsid w:val="00447CEE"/>
    <w:rsid w:val="00447E54"/>
    <w:rsid w:val="00447F49"/>
    <w:rsid w:val="00450429"/>
    <w:rsid w:val="00450816"/>
    <w:rsid w:val="00450974"/>
    <w:rsid w:val="00450C76"/>
    <w:rsid w:val="004510FE"/>
    <w:rsid w:val="004520FA"/>
    <w:rsid w:val="004542C4"/>
    <w:rsid w:val="00455697"/>
    <w:rsid w:val="00455B7A"/>
    <w:rsid w:val="00455F0E"/>
    <w:rsid w:val="00455F6F"/>
    <w:rsid w:val="00456C77"/>
    <w:rsid w:val="004608EB"/>
    <w:rsid w:val="004616FC"/>
    <w:rsid w:val="004655BA"/>
    <w:rsid w:val="0046562C"/>
    <w:rsid w:val="004677E6"/>
    <w:rsid w:val="004718F1"/>
    <w:rsid w:val="00475596"/>
    <w:rsid w:val="004766EF"/>
    <w:rsid w:val="0048037E"/>
    <w:rsid w:val="004817D5"/>
    <w:rsid w:val="00481DD3"/>
    <w:rsid w:val="004820BA"/>
    <w:rsid w:val="004842B9"/>
    <w:rsid w:val="00486BAD"/>
    <w:rsid w:val="00486FAB"/>
    <w:rsid w:val="00487112"/>
    <w:rsid w:val="00487CA5"/>
    <w:rsid w:val="00490071"/>
    <w:rsid w:val="0049036F"/>
    <w:rsid w:val="0049169E"/>
    <w:rsid w:val="00494321"/>
    <w:rsid w:val="0049468D"/>
    <w:rsid w:val="004952CD"/>
    <w:rsid w:val="00496E89"/>
    <w:rsid w:val="00497868"/>
    <w:rsid w:val="00497A14"/>
    <w:rsid w:val="004A0B2D"/>
    <w:rsid w:val="004A0E44"/>
    <w:rsid w:val="004A1174"/>
    <w:rsid w:val="004A1F4A"/>
    <w:rsid w:val="004A355F"/>
    <w:rsid w:val="004A376C"/>
    <w:rsid w:val="004A3F2A"/>
    <w:rsid w:val="004A4B1F"/>
    <w:rsid w:val="004A58E4"/>
    <w:rsid w:val="004B135C"/>
    <w:rsid w:val="004B1D00"/>
    <w:rsid w:val="004B3F20"/>
    <w:rsid w:val="004B5517"/>
    <w:rsid w:val="004B6769"/>
    <w:rsid w:val="004B7372"/>
    <w:rsid w:val="004C12D1"/>
    <w:rsid w:val="004C3A24"/>
    <w:rsid w:val="004C665E"/>
    <w:rsid w:val="004C6B48"/>
    <w:rsid w:val="004C6FB4"/>
    <w:rsid w:val="004C7ECC"/>
    <w:rsid w:val="004D0904"/>
    <w:rsid w:val="004D16AD"/>
    <w:rsid w:val="004D3AD9"/>
    <w:rsid w:val="004D5422"/>
    <w:rsid w:val="004D5D81"/>
    <w:rsid w:val="004D718B"/>
    <w:rsid w:val="004E14BD"/>
    <w:rsid w:val="004E1C14"/>
    <w:rsid w:val="004E2A8E"/>
    <w:rsid w:val="004E3263"/>
    <w:rsid w:val="004E4742"/>
    <w:rsid w:val="004E6F5D"/>
    <w:rsid w:val="004E7AB5"/>
    <w:rsid w:val="004F1479"/>
    <w:rsid w:val="004F2D4B"/>
    <w:rsid w:val="004F6704"/>
    <w:rsid w:val="004F7CBD"/>
    <w:rsid w:val="005016B7"/>
    <w:rsid w:val="00502C7D"/>
    <w:rsid w:val="00502E27"/>
    <w:rsid w:val="0050396C"/>
    <w:rsid w:val="005044CC"/>
    <w:rsid w:val="00504914"/>
    <w:rsid w:val="0050546A"/>
    <w:rsid w:val="005076B7"/>
    <w:rsid w:val="00507B63"/>
    <w:rsid w:val="00507BAA"/>
    <w:rsid w:val="005101FE"/>
    <w:rsid w:val="00510320"/>
    <w:rsid w:val="0051081B"/>
    <w:rsid w:val="005134C8"/>
    <w:rsid w:val="005142CF"/>
    <w:rsid w:val="0051439A"/>
    <w:rsid w:val="00515302"/>
    <w:rsid w:val="005153E3"/>
    <w:rsid w:val="00515485"/>
    <w:rsid w:val="00515B02"/>
    <w:rsid w:val="005160F3"/>
    <w:rsid w:val="0051626B"/>
    <w:rsid w:val="00522625"/>
    <w:rsid w:val="0052316C"/>
    <w:rsid w:val="00525BAA"/>
    <w:rsid w:val="00525CFF"/>
    <w:rsid w:val="00526227"/>
    <w:rsid w:val="00530448"/>
    <w:rsid w:val="005321D1"/>
    <w:rsid w:val="0053333F"/>
    <w:rsid w:val="00536340"/>
    <w:rsid w:val="00536AE6"/>
    <w:rsid w:val="00541C4B"/>
    <w:rsid w:val="00543E69"/>
    <w:rsid w:val="00547247"/>
    <w:rsid w:val="005507CB"/>
    <w:rsid w:val="00552EE4"/>
    <w:rsid w:val="0055369A"/>
    <w:rsid w:val="00554CFE"/>
    <w:rsid w:val="00556B40"/>
    <w:rsid w:val="00556C98"/>
    <w:rsid w:val="00557264"/>
    <w:rsid w:val="00557DF5"/>
    <w:rsid w:val="00563ADD"/>
    <w:rsid w:val="00564098"/>
    <w:rsid w:val="005644AA"/>
    <w:rsid w:val="00564D22"/>
    <w:rsid w:val="00566730"/>
    <w:rsid w:val="00566922"/>
    <w:rsid w:val="00566963"/>
    <w:rsid w:val="00567A0C"/>
    <w:rsid w:val="00567C86"/>
    <w:rsid w:val="005709D4"/>
    <w:rsid w:val="00570B32"/>
    <w:rsid w:val="00571442"/>
    <w:rsid w:val="00571BFE"/>
    <w:rsid w:val="00571E33"/>
    <w:rsid w:val="005722CF"/>
    <w:rsid w:val="005734B6"/>
    <w:rsid w:val="00573A84"/>
    <w:rsid w:val="00574161"/>
    <w:rsid w:val="00574369"/>
    <w:rsid w:val="005747A2"/>
    <w:rsid w:val="00574FBF"/>
    <w:rsid w:val="00576207"/>
    <w:rsid w:val="00576B83"/>
    <w:rsid w:val="005770C2"/>
    <w:rsid w:val="005804F7"/>
    <w:rsid w:val="005814A3"/>
    <w:rsid w:val="0058157C"/>
    <w:rsid w:val="0058182E"/>
    <w:rsid w:val="00582587"/>
    <w:rsid w:val="00584C3A"/>
    <w:rsid w:val="0059038F"/>
    <w:rsid w:val="0059215F"/>
    <w:rsid w:val="005936C6"/>
    <w:rsid w:val="00593D69"/>
    <w:rsid w:val="00594048"/>
    <w:rsid w:val="0059513B"/>
    <w:rsid w:val="00596765"/>
    <w:rsid w:val="005A0C44"/>
    <w:rsid w:val="005A0C51"/>
    <w:rsid w:val="005A1D1D"/>
    <w:rsid w:val="005A2C6D"/>
    <w:rsid w:val="005A36B5"/>
    <w:rsid w:val="005A38EA"/>
    <w:rsid w:val="005A3E64"/>
    <w:rsid w:val="005A5468"/>
    <w:rsid w:val="005A5E6C"/>
    <w:rsid w:val="005A5FC9"/>
    <w:rsid w:val="005A6674"/>
    <w:rsid w:val="005A7F91"/>
    <w:rsid w:val="005B1070"/>
    <w:rsid w:val="005B1374"/>
    <w:rsid w:val="005B1471"/>
    <w:rsid w:val="005B1671"/>
    <w:rsid w:val="005B1C0A"/>
    <w:rsid w:val="005B33CC"/>
    <w:rsid w:val="005B41EF"/>
    <w:rsid w:val="005B61B5"/>
    <w:rsid w:val="005B6815"/>
    <w:rsid w:val="005B77FC"/>
    <w:rsid w:val="005B7C41"/>
    <w:rsid w:val="005B7FBC"/>
    <w:rsid w:val="005C017F"/>
    <w:rsid w:val="005C04E7"/>
    <w:rsid w:val="005C0BA7"/>
    <w:rsid w:val="005C146C"/>
    <w:rsid w:val="005C18EE"/>
    <w:rsid w:val="005C22E5"/>
    <w:rsid w:val="005C2804"/>
    <w:rsid w:val="005C37C3"/>
    <w:rsid w:val="005C441D"/>
    <w:rsid w:val="005C718E"/>
    <w:rsid w:val="005C745C"/>
    <w:rsid w:val="005D2327"/>
    <w:rsid w:val="005D5E32"/>
    <w:rsid w:val="005D5F68"/>
    <w:rsid w:val="005D63A7"/>
    <w:rsid w:val="005D6B4A"/>
    <w:rsid w:val="005D6CA6"/>
    <w:rsid w:val="005E2D81"/>
    <w:rsid w:val="005E3F3B"/>
    <w:rsid w:val="005E4D19"/>
    <w:rsid w:val="005E528B"/>
    <w:rsid w:val="005E6913"/>
    <w:rsid w:val="005E6F5D"/>
    <w:rsid w:val="005F0DFC"/>
    <w:rsid w:val="005F2AA7"/>
    <w:rsid w:val="005F511E"/>
    <w:rsid w:val="005F550D"/>
    <w:rsid w:val="005F65EB"/>
    <w:rsid w:val="005F68C9"/>
    <w:rsid w:val="006000FF"/>
    <w:rsid w:val="00600638"/>
    <w:rsid w:val="00601459"/>
    <w:rsid w:val="00602265"/>
    <w:rsid w:val="006031B3"/>
    <w:rsid w:val="00604C85"/>
    <w:rsid w:val="00605797"/>
    <w:rsid w:val="00606D7D"/>
    <w:rsid w:val="006075C8"/>
    <w:rsid w:val="006110D6"/>
    <w:rsid w:val="006112C9"/>
    <w:rsid w:val="00616B3B"/>
    <w:rsid w:val="006203B7"/>
    <w:rsid w:val="00621D9E"/>
    <w:rsid w:val="00621F1E"/>
    <w:rsid w:val="0062322A"/>
    <w:rsid w:val="006242CA"/>
    <w:rsid w:val="006248FF"/>
    <w:rsid w:val="00625DB7"/>
    <w:rsid w:val="006277B2"/>
    <w:rsid w:val="006278E4"/>
    <w:rsid w:val="00627CAC"/>
    <w:rsid w:val="00630446"/>
    <w:rsid w:val="006305F3"/>
    <w:rsid w:val="00631601"/>
    <w:rsid w:val="00631FF2"/>
    <w:rsid w:val="00632381"/>
    <w:rsid w:val="006327DB"/>
    <w:rsid w:val="006350C2"/>
    <w:rsid w:val="00635828"/>
    <w:rsid w:val="00635A38"/>
    <w:rsid w:val="006371CA"/>
    <w:rsid w:val="006375E7"/>
    <w:rsid w:val="00637857"/>
    <w:rsid w:val="0064058C"/>
    <w:rsid w:val="00640671"/>
    <w:rsid w:val="00640B74"/>
    <w:rsid w:val="00641861"/>
    <w:rsid w:val="006421F6"/>
    <w:rsid w:val="006427D8"/>
    <w:rsid w:val="006432E6"/>
    <w:rsid w:val="00644294"/>
    <w:rsid w:val="00644347"/>
    <w:rsid w:val="006455DA"/>
    <w:rsid w:val="00645DC7"/>
    <w:rsid w:val="00646602"/>
    <w:rsid w:val="00647A96"/>
    <w:rsid w:val="006522C8"/>
    <w:rsid w:val="00652A10"/>
    <w:rsid w:val="006552E5"/>
    <w:rsid w:val="006601BB"/>
    <w:rsid w:val="00662188"/>
    <w:rsid w:val="00663F6B"/>
    <w:rsid w:val="00665370"/>
    <w:rsid w:val="0066741B"/>
    <w:rsid w:val="00670755"/>
    <w:rsid w:val="00670DF8"/>
    <w:rsid w:val="00670FDB"/>
    <w:rsid w:val="00672998"/>
    <w:rsid w:val="00672E3F"/>
    <w:rsid w:val="0067472F"/>
    <w:rsid w:val="00674A4D"/>
    <w:rsid w:val="00674FF2"/>
    <w:rsid w:val="0067500C"/>
    <w:rsid w:val="00675470"/>
    <w:rsid w:val="006761BF"/>
    <w:rsid w:val="00677252"/>
    <w:rsid w:val="00677488"/>
    <w:rsid w:val="0068181E"/>
    <w:rsid w:val="006824FB"/>
    <w:rsid w:val="0068301F"/>
    <w:rsid w:val="00685229"/>
    <w:rsid w:val="0068613B"/>
    <w:rsid w:val="00690042"/>
    <w:rsid w:val="00693774"/>
    <w:rsid w:val="0069452C"/>
    <w:rsid w:val="00695493"/>
    <w:rsid w:val="00696608"/>
    <w:rsid w:val="00697359"/>
    <w:rsid w:val="006973D8"/>
    <w:rsid w:val="006A0830"/>
    <w:rsid w:val="006A139D"/>
    <w:rsid w:val="006A1862"/>
    <w:rsid w:val="006A34C8"/>
    <w:rsid w:val="006A36E1"/>
    <w:rsid w:val="006A3734"/>
    <w:rsid w:val="006A3ABC"/>
    <w:rsid w:val="006A5288"/>
    <w:rsid w:val="006A5B6A"/>
    <w:rsid w:val="006A767D"/>
    <w:rsid w:val="006A794B"/>
    <w:rsid w:val="006B187C"/>
    <w:rsid w:val="006B36D5"/>
    <w:rsid w:val="006B4C3B"/>
    <w:rsid w:val="006B5E35"/>
    <w:rsid w:val="006B6BAF"/>
    <w:rsid w:val="006B6E10"/>
    <w:rsid w:val="006B7259"/>
    <w:rsid w:val="006C0B86"/>
    <w:rsid w:val="006C2866"/>
    <w:rsid w:val="006C2C71"/>
    <w:rsid w:val="006C3368"/>
    <w:rsid w:val="006C3720"/>
    <w:rsid w:val="006C3809"/>
    <w:rsid w:val="006C3A93"/>
    <w:rsid w:val="006C3FC4"/>
    <w:rsid w:val="006C5769"/>
    <w:rsid w:val="006C6963"/>
    <w:rsid w:val="006D02FE"/>
    <w:rsid w:val="006D1629"/>
    <w:rsid w:val="006D394B"/>
    <w:rsid w:val="006D39FD"/>
    <w:rsid w:val="006D4FA9"/>
    <w:rsid w:val="006D509A"/>
    <w:rsid w:val="006D6CF1"/>
    <w:rsid w:val="006D75FE"/>
    <w:rsid w:val="006E012C"/>
    <w:rsid w:val="006E0927"/>
    <w:rsid w:val="006E24E9"/>
    <w:rsid w:val="006E521C"/>
    <w:rsid w:val="006E6AAF"/>
    <w:rsid w:val="006E7307"/>
    <w:rsid w:val="006F016D"/>
    <w:rsid w:val="006F0BD0"/>
    <w:rsid w:val="006F1311"/>
    <w:rsid w:val="006F1CD3"/>
    <w:rsid w:val="006F3DBA"/>
    <w:rsid w:val="006F48EB"/>
    <w:rsid w:val="006F7950"/>
    <w:rsid w:val="006F7B10"/>
    <w:rsid w:val="00701054"/>
    <w:rsid w:val="00702015"/>
    <w:rsid w:val="0070397F"/>
    <w:rsid w:val="00704F1E"/>
    <w:rsid w:val="007054CF"/>
    <w:rsid w:val="00705648"/>
    <w:rsid w:val="007060B8"/>
    <w:rsid w:val="00707DCB"/>
    <w:rsid w:val="00711EC5"/>
    <w:rsid w:val="00712E50"/>
    <w:rsid w:val="00713C04"/>
    <w:rsid w:val="0071649E"/>
    <w:rsid w:val="00716615"/>
    <w:rsid w:val="007173C8"/>
    <w:rsid w:val="007208C3"/>
    <w:rsid w:val="00722170"/>
    <w:rsid w:val="00722661"/>
    <w:rsid w:val="0072279A"/>
    <w:rsid w:val="00723777"/>
    <w:rsid w:val="00723C8B"/>
    <w:rsid w:val="00723CA8"/>
    <w:rsid w:val="007246D8"/>
    <w:rsid w:val="00724DBA"/>
    <w:rsid w:val="0072503A"/>
    <w:rsid w:val="00725A30"/>
    <w:rsid w:val="00727C20"/>
    <w:rsid w:val="00731D1A"/>
    <w:rsid w:val="007327F7"/>
    <w:rsid w:val="00734B14"/>
    <w:rsid w:val="007350C6"/>
    <w:rsid w:val="007354A2"/>
    <w:rsid w:val="00735518"/>
    <w:rsid w:val="007358D8"/>
    <w:rsid w:val="007364A0"/>
    <w:rsid w:val="00736529"/>
    <w:rsid w:val="00736ECC"/>
    <w:rsid w:val="007410C5"/>
    <w:rsid w:val="00741570"/>
    <w:rsid w:val="007421E0"/>
    <w:rsid w:val="007424EF"/>
    <w:rsid w:val="00743104"/>
    <w:rsid w:val="00745B2A"/>
    <w:rsid w:val="00747264"/>
    <w:rsid w:val="00751030"/>
    <w:rsid w:val="00751894"/>
    <w:rsid w:val="007527EC"/>
    <w:rsid w:val="0075567B"/>
    <w:rsid w:val="00755EEC"/>
    <w:rsid w:val="007566CC"/>
    <w:rsid w:val="00756CC9"/>
    <w:rsid w:val="007572AD"/>
    <w:rsid w:val="007610F2"/>
    <w:rsid w:val="007618E0"/>
    <w:rsid w:val="00761B05"/>
    <w:rsid w:val="00761EC7"/>
    <w:rsid w:val="00763B16"/>
    <w:rsid w:val="00765656"/>
    <w:rsid w:val="007659B9"/>
    <w:rsid w:val="00765E4F"/>
    <w:rsid w:val="0077080A"/>
    <w:rsid w:val="00771CAF"/>
    <w:rsid w:val="00772108"/>
    <w:rsid w:val="007725CB"/>
    <w:rsid w:val="00773590"/>
    <w:rsid w:val="007739AF"/>
    <w:rsid w:val="00774BE3"/>
    <w:rsid w:val="0077581E"/>
    <w:rsid w:val="00776243"/>
    <w:rsid w:val="0077643C"/>
    <w:rsid w:val="00777EB9"/>
    <w:rsid w:val="00780737"/>
    <w:rsid w:val="00780752"/>
    <w:rsid w:val="00780C8C"/>
    <w:rsid w:val="00781084"/>
    <w:rsid w:val="00781371"/>
    <w:rsid w:val="007815D0"/>
    <w:rsid w:val="007818E0"/>
    <w:rsid w:val="00782F83"/>
    <w:rsid w:val="007849B7"/>
    <w:rsid w:val="00785307"/>
    <w:rsid w:val="00785831"/>
    <w:rsid w:val="00785980"/>
    <w:rsid w:val="00785D38"/>
    <w:rsid w:val="007877B6"/>
    <w:rsid w:val="00787B7E"/>
    <w:rsid w:val="00790119"/>
    <w:rsid w:val="007901DB"/>
    <w:rsid w:val="00791A96"/>
    <w:rsid w:val="00792455"/>
    <w:rsid w:val="00793260"/>
    <w:rsid w:val="00793A01"/>
    <w:rsid w:val="00793ACE"/>
    <w:rsid w:val="007972BC"/>
    <w:rsid w:val="007A02EA"/>
    <w:rsid w:val="007A19A5"/>
    <w:rsid w:val="007A241C"/>
    <w:rsid w:val="007A3124"/>
    <w:rsid w:val="007A3291"/>
    <w:rsid w:val="007A426D"/>
    <w:rsid w:val="007A473D"/>
    <w:rsid w:val="007A6268"/>
    <w:rsid w:val="007B4682"/>
    <w:rsid w:val="007B5070"/>
    <w:rsid w:val="007B6154"/>
    <w:rsid w:val="007B6935"/>
    <w:rsid w:val="007B7DED"/>
    <w:rsid w:val="007C06F6"/>
    <w:rsid w:val="007C33FA"/>
    <w:rsid w:val="007C35F4"/>
    <w:rsid w:val="007C5338"/>
    <w:rsid w:val="007C628A"/>
    <w:rsid w:val="007C65BE"/>
    <w:rsid w:val="007C6BC1"/>
    <w:rsid w:val="007C73F3"/>
    <w:rsid w:val="007C7711"/>
    <w:rsid w:val="007D11AA"/>
    <w:rsid w:val="007D1DAE"/>
    <w:rsid w:val="007D2115"/>
    <w:rsid w:val="007D246B"/>
    <w:rsid w:val="007D27E0"/>
    <w:rsid w:val="007D3C44"/>
    <w:rsid w:val="007D4F75"/>
    <w:rsid w:val="007D6036"/>
    <w:rsid w:val="007D70F8"/>
    <w:rsid w:val="007E04B8"/>
    <w:rsid w:val="007E0A0B"/>
    <w:rsid w:val="007E2658"/>
    <w:rsid w:val="007E351B"/>
    <w:rsid w:val="007E3D09"/>
    <w:rsid w:val="007E403D"/>
    <w:rsid w:val="007E4393"/>
    <w:rsid w:val="007E490D"/>
    <w:rsid w:val="007E4DEC"/>
    <w:rsid w:val="007E76F8"/>
    <w:rsid w:val="007E77B4"/>
    <w:rsid w:val="007E79F3"/>
    <w:rsid w:val="007F014E"/>
    <w:rsid w:val="007F063D"/>
    <w:rsid w:val="007F0DB0"/>
    <w:rsid w:val="007F22FC"/>
    <w:rsid w:val="007F2F64"/>
    <w:rsid w:val="007F300B"/>
    <w:rsid w:val="007F45A4"/>
    <w:rsid w:val="007F6E06"/>
    <w:rsid w:val="007F6E6F"/>
    <w:rsid w:val="00800318"/>
    <w:rsid w:val="0080137B"/>
    <w:rsid w:val="00802309"/>
    <w:rsid w:val="008028E9"/>
    <w:rsid w:val="0080689D"/>
    <w:rsid w:val="008070D6"/>
    <w:rsid w:val="00811A01"/>
    <w:rsid w:val="00811C74"/>
    <w:rsid w:val="00811E42"/>
    <w:rsid w:val="00813DA8"/>
    <w:rsid w:val="00813FA4"/>
    <w:rsid w:val="00815441"/>
    <w:rsid w:val="00816AD9"/>
    <w:rsid w:val="00816AF7"/>
    <w:rsid w:val="00820136"/>
    <w:rsid w:val="00820B34"/>
    <w:rsid w:val="0082176F"/>
    <w:rsid w:val="008217A3"/>
    <w:rsid w:val="00821954"/>
    <w:rsid w:val="00823EBB"/>
    <w:rsid w:val="00824BFE"/>
    <w:rsid w:val="00826727"/>
    <w:rsid w:val="0083183B"/>
    <w:rsid w:val="00831D69"/>
    <w:rsid w:val="008322F6"/>
    <w:rsid w:val="00837270"/>
    <w:rsid w:val="008379BF"/>
    <w:rsid w:val="008400CA"/>
    <w:rsid w:val="008406A6"/>
    <w:rsid w:val="00840B7C"/>
    <w:rsid w:val="008419CD"/>
    <w:rsid w:val="00842052"/>
    <w:rsid w:val="008431CC"/>
    <w:rsid w:val="00843A28"/>
    <w:rsid w:val="00845815"/>
    <w:rsid w:val="00845A2B"/>
    <w:rsid w:val="00846CA9"/>
    <w:rsid w:val="00846EEA"/>
    <w:rsid w:val="00850244"/>
    <w:rsid w:val="008512E7"/>
    <w:rsid w:val="00852FE1"/>
    <w:rsid w:val="0085319E"/>
    <w:rsid w:val="008541C8"/>
    <w:rsid w:val="008545B3"/>
    <w:rsid w:val="00856145"/>
    <w:rsid w:val="00856866"/>
    <w:rsid w:val="00857644"/>
    <w:rsid w:val="0086043B"/>
    <w:rsid w:val="00861294"/>
    <w:rsid w:val="0086184D"/>
    <w:rsid w:val="00864EB9"/>
    <w:rsid w:val="00865140"/>
    <w:rsid w:val="00866676"/>
    <w:rsid w:val="0086705B"/>
    <w:rsid w:val="008710C2"/>
    <w:rsid w:val="0087166A"/>
    <w:rsid w:val="00871DA5"/>
    <w:rsid w:val="00872E87"/>
    <w:rsid w:val="00873AE3"/>
    <w:rsid w:val="00873D05"/>
    <w:rsid w:val="00875D10"/>
    <w:rsid w:val="008807DC"/>
    <w:rsid w:val="00881393"/>
    <w:rsid w:val="00881E5C"/>
    <w:rsid w:val="00885469"/>
    <w:rsid w:val="00885780"/>
    <w:rsid w:val="00886600"/>
    <w:rsid w:val="00886FF6"/>
    <w:rsid w:val="008903C5"/>
    <w:rsid w:val="00890A35"/>
    <w:rsid w:val="00893FEE"/>
    <w:rsid w:val="0089465C"/>
    <w:rsid w:val="00894785"/>
    <w:rsid w:val="00894BD3"/>
    <w:rsid w:val="008968F4"/>
    <w:rsid w:val="008A0369"/>
    <w:rsid w:val="008A1996"/>
    <w:rsid w:val="008A368F"/>
    <w:rsid w:val="008A4203"/>
    <w:rsid w:val="008A492D"/>
    <w:rsid w:val="008A66AD"/>
    <w:rsid w:val="008A6C35"/>
    <w:rsid w:val="008B0044"/>
    <w:rsid w:val="008B0EBB"/>
    <w:rsid w:val="008B1F02"/>
    <w:rsid w:val="008B2EEB"/>
    <w:rsid w:val="008B3979"/>
    <w:rsid w:val="008B4327"/>
    <w:rsid w:val="008B4B11"/>
    <w:rsid w:val="008B4DF7"/>
    <w:rsid w:val="008C0FC2"/>
    <w:rsid w:val="008C1528"/>
    <w:rsid w:val="008C1B31"/>
    <w:rsid w:val="008C43DB"/>
    <w:rsid w:val="008C5D49"/>
    <w:rsid w:val="008C766D"/>
    <w:rsid w:val="008C7FC5"/>
    <w:rsid w:val="008D0505"/>
    <w:rsid w:val="008D05AD"/>
    <w:rsid w:val="008D1A28"/>
    <w:rsid w:val="008D2036"/>
    <w:rsid w:val="008D2D33"/>
    <w:rsid w:val="008D31AD"/>
    <w:rsid w:val="008D3A6B"/>
    <w:rsid w:val="008D4B47"/>
    <w:rsid w:val="008D4FDF"/>
    <w:rsid w:val="008D51D9"/>
    <w:rsid w:val="008D5C3B"/>
    <w:rsid w:val="008D7469"/>
    <w:rsid w:val="008E0102"/>
    <w:rsid w:val="008E085A"/>
    <w:rsid w:val="008E11D7"/>
    <w:rsid w:val="008E173C"/>
    <w:rsid w:val="008E1A5D"/>
    <w:rsid w:val="008E246F"/>
    <w:rsid w:val="008E3B8F"/>
    <w:rsid w:val="008E4117"/>
    <w:rsid w:val="008E52EF"/>
    <w:rsid w:val="008E60E0"/>
    <w:rsid w:val="008E6A57"/>
    <w:rsid w:val="008E77E0"/>
    <w:rsid w:val="008E7A1F"/>
    <w:rsid w:val="008F1069"/>
    <w:rsid w:val="008F20A1"/>
    <w:rsid w:val="008F23C2"/>
    <w:rsid w:val="008F63BC"/>
    <w:rsid w:val="008F7E16"/>
    <w:rsid w:val="0090093C"/>
    <w:rsid w:val="00902093"/>
    <w:rsid w:val="00902F34"/>
    <w:rsid w:val="009037F4"/>
    <w:rsid w:val="009039C7"/>
    <w:rsid w:val="009044C8"/>
    <w:rsid w:val="00904DFC"/>
    <w:rsid w:val="0090794C"/>
    <w:rsid w:val="00907951"/>
    <w:rsid w:val="00910046"/>
    <w:rsid w:val="00911BD1"/>
    <w:rsid w:val="00913BD6"/>
    <w:rsid w:val="00914ACF"/>
    <w:rsid w:val="009161E0"/>
    <w:rsid w:val="00916553"/>
    <w:rsid w:val="0091779B"/>
    <w:rsid w:val="00920C5E"/>
    <w:rsid w:val="00920E1F"/>
    <w:rsid w:val="00920E8D"/>
    <w:rsid w:val="00921A46"/>
    <w:rsid w:val="00922A28"/>
    <w:rsid w:val="00922AE3"/>
    <w:rsid w:val="00925462"/>
    <w:rsid w:val="00925600"/>
    <w:rsid w:val="009259ED"/>
    <w:rsid w:val="00925B4C"/>
    <w:rsid w:val="009261DC"/>
    <w:rsid w:val="00930100"/>
    <w:rsid w:val="0093209F"/>
    <w:rsid w:val="00932504"/>
    <w:rsid w:val="009326AE"/>
    <w:rsid w:val="00932EC9"/>
    <w:rsid w:val="00933507"/>
    <w:rsid w:val="0093533A"/>
    <w:rsid w:val="0093537E"/>
    <w:rsid w:val="00936F57"/>
    <w:rsid w:val="00944344"/>
    <w:rsid w:val="00944D86"/>
    <w:rsid w:val="009458FB"/>
    <w:rsid w:val="00947164"/>
    <w:rsid w:val="00947829"/>
    <w:rsid w:val="009479F8"/>
    <w:rsid w:val="00951162"/>
    <w:rsid w:val="00952225"/>
    <w:rsid w:val="00953BA2"/>
    <w:rsid w:val="00954A86"/>
    <w:rsid w:val="00955AC3"/>
    <w:rsid w:val="00960B49"/>
    <w:rsid w:val="009615B0"/>
    <w:rsid w:val="00962299"/>
    <w:rsid w:val="00962379"/>
    <w:rsid w:val="00962B18"/>
    <w:rsid w:val="00962BC7"/>
    <w:rsid w:val="0096522A"/>
    <w:rsid w:val="009673B9"/>
    <w:rsid w:val="00970B4A"/>
    <w:rsid w:val="00971088"/>
    <w:rsid w:val="00971606"/>
    <w:rsid w:val="00972288"/>
    <w:rsid w:val="00973233"/>
    <w:rsid w:val="00975DB0"/>
    <w:rsid w:val="009803AD"/>
    <w:rsid w:val="00980551"/>
    <w:rsid w:val="009818EA"/>
    <w:rsid w:val="009836AA"/>
    <w:rsid w:val="009848A1"/>
    <w:rsid w:val="0098561F"/>
    <w:rsid w:val="0098765C"/>
    <w:rsid w:val="0099097F"/>
    <w:rsid w:val="00993395"/>
    <w:rsid w:val="009933A9"/>
    <w:rsid w:val="00993A13"/>
    <w:rsid w:val="00994BD5"/>
    <w:rsid w:val="00994D70"/>
    <w:rsid w:val="00995EC8"/>
    <w:rsid w:val="009975B1"/>
    <w:rsid w:val="009977F4"/>
    <w:rsid w:val="00997CCE"/>
    <w:rsid w:val="00997D6C"/>
    <w:rsid w:val="009A027B"/>
    <w:rsid w:val="009A0523"/>
    <w:rsid w:val="009A10D7"/>
    <w:rsid w:val="009A171C"/>
    <w:rsid w:val="009A2AC4"/>
    <w:rsid w:val="009A2E0C"/>
    <w:rsid w:val="009A3C76"/>
    <w:rsid w:val="009A4DB2"/>
    <w:rsid w:val="009A7231"/>
    <w:rsid w:val="009B2A34"/>
    <w:rsid w:val="009B2F78"/>
    <w:rsid w:val="009B3C14"/>
    <w:rsid w:val="009B557E"/>
    <w:rsid w:val="009B6E4F"/>
    <w:rsid w:val="009B7121"/>
    <w:rsid w:val="009B7B4E"/>
    <w:rsid w:val="009C0E4F"/>
    <w:rsid w:val="009C1DDF"/>
    <w:rsid w:val="009C3CE8"/>
    <w:rsid w:val="009C4463"/>
    <w:rsid w:val="009C497A"/>
    <w:rsid w:val="009C4A8E"/>
    <w:rsid w:val="009C662E"/>
    <w:rsid w:val="009D221E"/>
    <w:rsid w:val="009D300E"/>
    <w:rsid w:val="009D401A"/>
    <w:rsid w:val="009D486F"/>
    <w:rsid w:val="009D59A0"/>
    <w:rsid w:val="009D5F4A"/>
    <w:rsid w:val="009D5F72"/>
    <w:rsid w:val="009D6120"/>
    <w:rsid w:val="009D6EB3"/>
    <w:rsid w:val="009D739B"/>
    <w:rsid w:val="009E04ED"/>
    <w:rsid w:val="009E0D9F"/>
    <w:rsid w:val="009E0F18"/>
    <w:rsid w:val="009E1AE9"/>
    <w:rsid w:val="009E350A"/>
    <w:rsid w:val="009E38A5"/>
    <w:rsid w:val="009E3C83"/>
    <w:rsid w:val="009E3E62"/>
    <w:rsid w:val="009E4839"/>
    <w:rsid w:val="009E49F1"/>
    <w:rsid w:val="009E59E1"/>
    <w:rsid w:val="009E5F81"/>
    <w:rsid w:val="009E6896"/>
    <w:rsid w:val="009E69F6"/>
    <w:rsid w:val="009E6F58"/>
    <w:rsid w:val="009E7F1F"/>
    <w:rsid w:val="009F086E"/>
    <w:rsid w:val="009F165D"/>
    <w:rsid w:val="009F19B7"/>
    <w:rsid w:val="009F4405"/>
    <w:rsid w:val="009F53BB"/>
    <w:rsid w:val="009F6AB9"/>
    <w:rsid w:val="009F7525"/>
    <w:rsid w:val="00A00094"/>
    <w:rsid w:val="00A0095A"/>
    <w:rsid w:val="00A010B9"/>
    <w:rsid w:val="00A01C99"/>
    <w:rsid w:val="00A038FA"/>
    <w:rsid w:val="00A03C0E"/>
    <w:rsid w:val="00A04496"/>
    <w:rsid w:val="00A06E4C"/>
    <w:rsid w:val="00A07241"/>
    <w:rsid w:val="00A1139B"/>
    <w:rsid w:val="00A115A2"/>
    <w:rsid w:val="00A12121"/>
    <w:rsid w:val="00A12939"/>
    <w:rsid w:val="00A12957"/>
    <w:rsid w:val="00A12AC5"/>
    <w:rsid w:val="00A132A0"/>
    <w:rsid w:val="00A155E1"/>
    <w:rsid w:val="00A15623"/>
    <w:rsid w:val="00A15750"/>
    <w:rsid w:val="00A16001"/>
    <w:rsid w:val="00A16CF8"/>
    <w:rsid w:val="00A17EA3"/>
    <w:rsid w:val="00A21877"/>
    <w:rsid w:val="00A246DE"/>
    <w:rsid w:val="00A24B63"/>
    <w:rsid w:val="00A24F02"/>
    <w:rsid w:val="00A26071"/>
    <w:rsid w:val="00A2659D"/>
    <w:rsid w:val="00A27BC0"/>
    <w:rsid w:val="00A30632"/>
    <w:rsid w:val="00A348DD"/>
    <w:rsid w:val="00A35504"/>
    <w:rsid w:val="00A35C91"/>
    <w:rsid w:val="00A35DFA"/>
    <w:rsid w:val="00A36267"/>
    <w:rsid w:val="00A36DE0"/>
    <w:rsid w:val="00A4019C"/>
    <w:rsid w:val="00A40BA8"/>
    <w:rsid w:val="00A4254C"/>
    <w:rsid w:val="00A43045"/>
    <w:rsid w:val="00A44038"/>
    <w:rsid w:val="00A4441D"/>
    <w:rsid w:val="00A44454"/>
    <w:rsid w:val="00A44AF5"/>
    <w:rsid w:val="00A44B25"/>
    <w:rsid w:val="00A45335"/>
    <w:rsid w:val="00A45D9F"/>
    <w:rsid w:val="00A4694D"/>
    <w:rsid w:val="00A46A4F"/>
    <w:rsid w:val="00A470E0"/>
    <w:rsid w:val="00A47120"/>
    <w:rsid w:val="00A50153"/>
    <w:rsid w:val="00A502BF"/>
    <w:rsid w:val="00A50475"/>
    <w:rsid w:val="00A51A36"/>
    <w:rsid w:val="00A549EA"/>
    <w:rsid w:val="00A574EF"/>
    <w:rsid w:val="00A57CC1"/>
    <w:rsid w:val="00A57E7F"/>
    <w:rsid w:val="00A624C9"/>
    <w:rsid w:val="00A62E9B"/>
    <w:rsid w:val="00A6332B"/>
    <w:rsid w:val="00A63335"/>
    <w:rsid w:val="00A6411B"/>
    <w:rsid w:val="00A6497F"/>
    <w:rsid w:val="00A65225"/>
    <w:rsid w:val="00A65A12"/>
    <w:rsid w:val="00A700D0"/>
    <w:rsid w:val="00A70E34"/>
    <w:rsid w:val="00A717F7"/>
    <w:rsid w:val="00A717FA"/>
    <w:rsid w:val="00A71E1B"/>
    <w:rsid w:val="00A74BBE"/>
    <w:rsid w:val="00A74CAC"/>
    <w:rsid w:val="00A75275"/>
    <w:rsid w:val="00A76179"/>
    <w:rsid w:val="00A7642A"/>
    <w:rsid w:val="00A77959"/>
    <w:rsid w:val="00A77C6C"/>
    <w:rsid w:val="00A80A23"/>
    <w:rsid w:val="00A83394"/>
    <w:rsid w:val="00A838C7"/>
    <w:rsid w:val="00A83A7F"/>
    <w:rsid w:val="00A84070"/>
    <w:rsid w:val="00A840F6"/>
    <w:rsid w:val="00A84CA0"/>
    <w:rsid w:val="00A85437"/>
    <w:rsid w:val="00A8551A"/>
    <w:rsid w:val="00A85BBD"/>
    <w:rsid w:val="00A8747B"/>
    <w:rsid w:val="00A901A1"/>
    <w:rsid w:val="00A91F1A"/>
    <w:rsid w:val="00A92098"/>
    <w:rsid w:val="00A92389"/>
    <w:rsid w:val="00A92572"/>
    <w:rsid w:val="00A9417C"/>
    <w:rsid w:val="00A94F37"/>
    <w:rsid w:val="00A9506D"/>
    <w:rsid w:val="00A9520F"/>
    <w:rsid w:val="00AA0D7D"/>
    <w:rsid w:val="00AA2367"/>
    <w:rsid w:val="00AA2C09"/>
    <w:rsid w:val="00AA2F20"/>
    <w:rsid w:val="00AA3411"/>
    <w:rsid w:val="00AA46BE"/>
    <w:rsid w:val="00AA4891"/>
    <w:rsid w:val="00AA52D9"/>
    <w:rsid w:val="00AA5CDD"/>
    <w:rsid w:val="00AA6047"/>
    <w:rsid w:val="00AA6CD4"/>
    <w:rsid w:val="00AA6E4C"/>
    <w:rsid w:val="00AA7D52"/>
    <w:rsid w:val="00AB2BE6"/>
    <w:rsid w:val="00AB3912"/>
    <w:rsid w:val="00AB5C60"/>
    <w:rsid w:val="00AC0302"/>
    <w:rsid w:val="00AC0AF2"/>
    <w:rsid w:val="00AC0DA8"/>
    <w:rsid w:val="00AC1FC3"/>
    <w:rsid w:val="00AC24D2"/>
    <w:rsid w:val="00AC2BBC"/>
    <w:rsid w:val="00AC52BF"/>
    <w:rsid w:val="00AC5900"/>
    <w:rsid w:val="00AC6B54"/>
    <w:rsid w:val="00AD0F4F"/>
    <w:rsid w:val="00AD3C56"/>
    <w:rsid w:val="00AD45DC"/>
    <w:rsid w:val="00AD4D23"/>
    <w:rsid w:val="00AD72B0"/>
    <w:rsid w:val="00AD7473"/>
    <w:rsid w:val="00AE0193"/>
    <w:rsid w:val="00AE030E"/>
    <w:rsid w:val="00AE1A76"/>
    <w:rsid w:val="00AE2643"/>
    <w:rsid w:val="00AE3538"/>
    <w:rsid w:val="00AE5586"/>
    <w:rsid w:val="00AE5F93"/>
    <w:rsid w:val="00AE721A"/>
    <w:rsid w:val="00AE78A9"/>
    <w:rsid w:val="00AF0144"/>
    <w:rsid w:val="00AF0A2A"/>
    <w:rsid w:val="00AF1447"/>
    <w:rsid w:val="00AF330E"/>
    <w:rsid w:val="00B015C7"/>
    <w:rsid w:val="00B01718"/>
    <w:rsid w:val="00B032AA"/>
    <w:rsid w:val="00B045F0"/>
    <w:rsid w:val="00B04F23"/>
    <w:rsid w:val="00B12824"/>
    <w:rsid w:val="00B140F0"/>
    <w:rsid w:val="00B14BBC"/>
    <w:rsid w:val="00B167E7"/>
    <w:rsid w:val="00B17702"/>
    <w:rsid w:val="00B21542"/>
    <w:rsid w:val="00B21D05"/>
    <w:rsid w:val="00B21DB9"/>
    <w:rsid w:val="00B21E5E"/>
    <w:rsid w:val="00B2263E"/>
    <w:rsid w:val="00B23127"/>
    <w:rsid w:val="00B23542"/>
    <w:rsid w:val="00B239CC"/>
    <w:rsid w:val="00B23A5A"/>
    <w:rsid w:val="00B23B0F"/>
    <w:rsid w:val="00B24186"/>
    <w:rsid w:val="00B25F32"/>
    <w:rsid w:val="00B25F75"/>
    <w:rsid w:val="00B2769E"/>
    <w:rsid w:val="00B27C7B"/>
    <w:rsid w:val="00B32A4B"/>
    <w:rsid w:val="00B3401C"/>
    <w:rsid w:val="00B34D99"/>
    <w:rsid w:val="00B3569B"/>
    <w:rsid w:val="00B400BC"/>
    <w:rsid w:val="00B403B6"/>
    <w:rsid w:val="00B414D2"/>
    <w:rsid w:val="00B462F2"/>
    <w:rsid w:val="00B46364"/>
    <w:rsid w:val="00B464D3"/>
    <w:rsid w:val="00B47BB6"/>
    <w:rsid w:val="00B5044C"/>
    <w:rsid w:val="00B50E2E"/>
    <w:rsid w:val="00B546B4"/>
    <w:rsid w:val="00B5491F"/>
    <w:rsid w:val="00B55743"/>
    <w:rsid w:val="00B559CD"/>
    <w:rsid w:val="00B604CE"/>
    <w:rsid w:val="00B61018"/>
    <w:rsid w:val="00B61D7D"/>
    <w:rsid w:val="00B61E86"/>
    <w:rsid w:val="00B61FC2"/>
    <w:rsid w:val="00B626A5"/>
    <w:rsid w:val="00B639AE"/>
    <w:rsid w:val="00B64EB3"/>
    <w:rsid w:val="00B65438"/>
    <w:rsid w:val="00B65D4C"/>
    <w:rsid w:val="00B665E7"/>
    <w:rsid w:val="00B66E72"/>
    <w:rsid w:val="00B67156"/>
    <w:rsid w:val="00B70A05"/>
    <w:rsid w:val="00B71719"/>
    <w:rsid w:val="00B72821"/>
    <w:rsid w:val="00B73223"/>
    <w:rsid w:val="00B73916"/>
    <w:rsid w:val="00B745F5"/>
    <w:rsid w:val="00B749E8"/>
    <w:rsid w:val="00B74BC7"/>
    <w:rsid w:val="00B77232"/>
    <w:rsid w:val="00B773E3"/>
    <w:rsid w:val="00B77508"/>
    <w:rsid w:val="00B77672"/>
    <w:rsid w:val="00B80290"/>
    <w:rsid w:val="00B825DB"/>
    <w:rsid w:val="00B85445"/>
    <w:rsid w:val="00B86CF4"/>
    <w:rsid w:val="00B90352"/>
    <w:rsid w:val="00B90E16"/>
    <w:rsid w:val="00B9279B"/>
    <w:rsid w:val="00B93F9B"/>
    <w:rsid w:val="00B953E5"/>
    <w:rsid w:val="00B96132"/>
    <w:rsid w:val="00BA02C9"/>
    <w:rsid w:val="00BA267B"/>
    <w:rsid w:val="00BA2815"/>
    <w:rsid w:val="00BA282A"/>
    <w:rsid w:val="00BA37C5"/>
    <w:rsid w:val="00BA48D0"/>
    <w:rsid w:val="00BA5630"/>
    <w:rsid w:val="00BA6209"/>
    <w:rsid w:val="00BA7289"/>
    <w:rsid w:val="00BA72AB"/>
    <w:rsid w:val="00BA7386"/>
    <w:rsid w:val="00BB0984"/>
    <w:rsid w:val="00BB14E4"/>
    <w:rsid w:val="00BB3823"/>
    <w:rsid w:val="00BB3B82"/>
    <w:rsid w:val="00BB4AD5"/>
    <w:rsid w:val="00BB51B8"/>
    <w:rsid w:val="00BC0CD5"/>
    <w:rsid w:val="00BC11C9"/>
    <w:rsid w:val="00BC154E"/>
    <w:rsid w:val="00BC1708"/>
    <w:rsid w:val="00BC2114"/>
    <w:rsid w:val="00BC2186"/>
    <w:rsid w:val="00BC2712"/>
    <w:rsid w:val="00BC350C"/>
    <w:rsid w:val="00BC353B"/>
    <w:rsid w:val="00BC39BE"/>
    <w:rsid w:val="00BC6DD2"/>
    <w:rsid w:val="00BD1A4F"/>
    <w:rsid w:val="00BD252A"/>
    <w:rsid w:val="00BD270C"/>
    <w:rsid w:val="00BD3768"/>
    <w:rsid w:val="00BD416A"/>
    <w:rsid w:val="00BD491C"/>
    <w:rsid w:val="00BD5145"/>
    <w:rsid w:val="00BD51E0"/>
    <w:rsid w:val="00BD5B91"/>
    <w:rsid w:val="00BD5F73"/>
    <w:rsid w:val="00BD6014"/>
    <w:rsid w:val="00BD68C6"/>
    <w:rsid w:val="00BE01A0"/>
    <w:rsid w:val="00BE246C"/>
    <w:rsid w:val="00BE2E49"/>
    <w:rsid w:val="00BE2E8E"/>
    <w:rsid w:val="00BE3662"/>
    <w:rsid w:val="00BE53C9"/>
    <w:rsid w:val="00BE6A30"/>
    <w:rsid w:val="00BF008E"/>
    <w:rsid w:val="00BF1BF2"/>
    <w:rsid w:val="00BF4446"/>
    <w:rsid w:val="00BF4843"/>
    <w:rsid w:val="00BF5E73"/>
    <w:rsid w:val="00C01295"/>
    <w:rsid w:val="00C0158D"/>
    <w:rsid w:val="00C03E41"/>
    <w:rsid w:val="00C04521"/>
    <w:rsid w:val="00C06C7D"/>
    <w:rsid w:val="00C10A11"/>
    <w:rsid w:val="00C11347"/>
    <w:rsid w:val="00C11887"/>
    <w:rsid w:val="00C12296"/>
    <w:rsid w:val="00C1343A"/>
    <w:rsid w:val="00C13628"/>
    <w:rsid w:val="00C13A7E"/>
    <w:rsid w:val="00C14C97"/>
    <w:rsid w:val="00C15E64"/>
    <w:rsid w:val="00C17D6D"/>
    <w:rsid w:val="00C17D99"/>
    <w:rsid w:val="00C20BE5"/>
    <w:rsid w:val="00C21727"/>
    <w:rsid w:val="00C217A9"/>
    <w:rsid w:val="00C2226C"/>
    <w:rsid w:val="00C24D26"/>
    <w:rsid w:val="00C25268"/>
    <w:rsid w:val="00C26CBA"/>
    <w:rsid w:val="00C2730A"/>
    <w:rsid w:val="00C30E1A"/>
    <w:rsid w:val="00C31FFA"/>
    <w:rsid w:val="00C3212F"/>
    <w:rsid w:val="00C32959"/>
    <w:rsid w:val="00C33634"/>
    <w:rsid w:val="00C33A10"/>
    <w:rsid w:val="00C33B7A"/>
    <w:rsid w:val="00C34E30"/>
    <w:rsid w:val="00C35446"/>
    <w:rsid w:val="00C35C8B"/>
    <w:rsid w:val="00C35C8C"/>
    <w:rsid w:val="00C35E5B"/>
    <w:rsid w:val="00C36763"/>
    <w:rsid w:val="00C36C2B"/>
    <w:rsid w:val="00C423A9"/>
    <w:rsid w:val="00C439BF"/>
    <w:rsid w:val="00C441E0"/>
    <w:rsid w:val="00C445FB"/>
    <w:rsid w:val="00C44A69"/>
    <w:rsid w:val="00C46F76"/>
    <w:rsid w:val="00C46FD7"/>
    <w:rsid w:val="00C47F30"/>
    <w:rsid w:val="00C508B4"/>
    <w:rsid w:val="00C525BC"/>
    <w:rsid w:val="00C52ABB"/>
    <w:rsid w:val="00C549FF"/>
    <w:rsid w:val="00C56A23"/>
    <w:rsid w:val="00C60395"/>
    <w:rsid w:val="00C609D5"/>
    <w:rsid w:val="00C60D28"/>
    <w:rsid w:val="00C629F3"/>
    <w:rsid w:val="00C62E16"/>
    <w:rsid w:val="00C63401"/>
    <w:rsid w:val="00C67246"/>
    <w:rsid w:val="00C67908"/>
    <w:rsid w:val="00C67996"/>
    <w:rsid w:val="00C70667"/>
    <w:rsid w:val="00C71045"/>
    <w:rsid w:val="00C7287D"/>
    <w:rsid w:val="00C73FD0"/>
    <w:rsid w:val="00C75922"/>
    <w:rsid w:val="00C77BF1"/>
    <w:rsid w:val="00C77CB9"/>
    <w:rsid w:val="00C81AEB"/>
    <w:rsid w:val="00C8204A"/>
    <w:rsid w:val="00C86DBC"/>
    <w:rsid w:val="00C87868"/>
    <w:rsid w:val="00C87AB4"/>
    <w:rsid w:val="00C91815"/>
    <w:rsid w:val="00C91A90"/>
    <w:rsid w:val="00C91AE6"/>
    <w:rsid w:val="00C922EB"/>
    <w:rsid w:val="00C944D3"/>
    <w:rsid w:val="00C94F4C"/>
    <w:rsid w:val="00C95511"/>
    <w:rsid w:val="00C9585D"/>
    <w:rsid w:val="00C96910"/>
    <w:rsid w:val="00C9704F"/>
    <w:rsid w:val="00C973C8"/>
    <w:rsid w:val="00CA16EF"/>
    <w:rsid w:val="00CA4607"/>
    <w:rsid w:val="00CA4EB9"/>
    <w:rsid w:val="00CA7F40"/>
    <w:rsid w:val="00CB0C7B"/>
    <w:rsid w:val="00CB377F"/>
    <w:rsid w:val="00CB3A8E"/>
    <w:rsid w:val="00CB3E4F"/>
    <w:rsid w:val="00CB4833"/>
    <w:rsid w:val="00CB5B64"/>
    <w:rsid w:val="00CB6F32"/>
    <w:rsid w:val="00CB7D2A"/>
    <w:rsid w:val="00CB7EE1"/>
    <w:rsid w:val="00CC0BA2"/>
    <w:rsid w:val="00CC1028"/>
    <w:rsid w:val="00CC1A21"/>
    <w:rsid w:val="00CC49AF"/>
    <w:rsid w:val="00CC5665"/>
    <w:rsid w:val="00CC5E5A"/>
    <w:rsid w:val="00CC6799"/>
    <w:rsid w:val="00CC69B0"/>
    <w:rsid w:val="00CC6FCE"/>
    <w:rsid w:val="00CC759C"/>
    <w:rsid w:val="00CC7650"/>
    <w:rsid w:val="00CD0CB7"/>
    <w:rsid w:val="00CD32E0"/>
    <w:rsid w:val="00CD3A26"/>
    <w:rsid w:val="00CD3CC9"/>
    <w:rsid w:val="00CD4DDB"/>
    <w:rsid w:val="00CD6272"/>
    <w:rsid w:val="00CE0D2D"/>
    <w:rsid w:val="00CE0FBC"/>
    <w:rsid w:val="00CE1C4C"/>
    <w:rsid w:val="00CE3B52"/>
    <w:rsid w:val="00CF22DD"/>
    <w:rsid w:val="00CF2EBF"/>
    <w:rsid w:val="00CF4C4C"/>
    <w:rsid w:val="00CF52CD"/>
    <w:rsid w:val="00CF6CAA"/>
    <w:rsid w:val="00CF6D68"/>
    <w:rsid w:val="00CF721C"/>
    <w:rsid w:val="00CF73F5"/>
    <w:rsid w:val="00D00184"/>
    <w:rsid w:val="00D004E5"/>
    <w:rsid w:val="00D01031"/>
    <w:rsid w:val="00D02461"/>
    <w:rsid w:val="00D0296C"/>
    <w:rsid w:val="00D02FC8"/>
    <w:rsid w:val="00D04C7A"/>
    <w:rsid w:val="00D04CE8"/>
    <w:rsid w:val="00D05EC1"/>
    <w:rsid w:val="00D0621B"/>
    <w:rsid w:val="00D064B1"/>
    <w:rsid w:val="00D0763A"/>
    <w:rsid w:val="00D077E6"/>
    <w:rsid w:val="00D10794"/>
    <w:rsid w:val="00D12032"/>
    <w:rsid w:val="00D126C0"/>
    <w:rsid w:val="00D1279A"/>
    <w:rsid w:val="00D128B2"/>
    <w:rsid w:val="00D13C8C"/>
    <w:rsid w:val="00D14D23"/>
    <w:rsid w:val="00D16C69"/>
    <w:rsid w:val="00D16E70"/>
    <w:rsid w:val="00D203DD"/>
    <w:rsid w:val="00D2118C"/>
    <w:rsid w:val="00D216AC"/>
    <w:rsid w:val="00D22499"/>
    <w:rsid w:val="00D22FE4"/>
    <w:rsid w:val="00D2300D"/>
    <w:rsid w:val="00D24115"/>
    <w:rsid w:val="00D24129"/>
    <w:rsid w:val="00D24AB8"/>
    <w:rsid w:val="00D255D2"/>
    <w:rsid w:val="00D2671E"/>
    <w:rsid w:val="00D318B3"/>
    <w:rsid w:val="00D32C33"/>
    <w:rsid w:val="00D34E7A"/>
    <w:rsid w:val="00D3506A"/>
    <w:rsid w:val="00D36E9B"/>
    <w:rsid w:val="00D376E6"/>
    <w:rsid w:val="00D37D77"/>
    <w:rsid w:val="00D37D99"/>
    <w:rsid w:val="00D4112E"/>
    <w:rsid w:val="00D415F0"/>
    <w:rsid w:val="00D4231F"/>
    <w:rsid w:val="00D426D3"/>
    <w:rsid w:val="00D44978"/>
    <w:rsid w:val="00D4572D"/>
    <w:rsid w:val="00D46C44"/>
    <w:rsid w:val="00D47347"/>
    <w:rsid w:val="00D5035B"/>
    <w:rsid w:val="00D50E4F"/>
    <w:rsid w:val="00D511E2"/>
    <w:rsid w:val="00D51410"/>
    <w:rsid w:val="00D51DB1"/>
    <w:rsid w:val="00D52025"/>
    <w:rsid w:val="00D52098"/>
    <w:rsid w:val="00D531A8"/>
    <w:rsid w:val="00D5418B"/>
    <w:rsid w:val="00D551D0"/>
    <w:rsid w:val="00D55936"/>
    <w:rsid w:val="00D623EA"/>
    <w:rsid w:val="00D632CD"/>
    <w:rsid w:val="00D63397"/>
    <w:rsid w:val="00D63735"/>
    <w:rsid w:val="00D64024"/>
    <w:rsid w:val="00D6601A"/>
    <w:rsid w:val="00D661DA"/>
    <w:rsid w:val="00D6660A"/>
    <w:rsid w:val="00D71861"/>
    <w:rsid w:val="00D73560"/>
    <w:rsid w:val="00D73CB3"/>
    <w:rsid w:val="00D753C3"/>
    <w:rsid w:val="00D76715"/>
    <w:rsid w:val="00D775B3"/>
    <w:rsid w:val="00D77BE1"/>
    <w:rsid w:val="00D819E6"/>
    <w:rsid w:val="00D82488"/>
    <w:rsid w:val="00D826FB"/>
    <w:rsid w:val="00D85FB3"/>
    <w:rsid w:val="00D8671C"/>
    <w:rsid w:val="00D86EDA"/>
    <w:rsid w:val="00D87801"/>
    <w:rsid w:val="00D878F9"/>
    <w:rsid w:val="00D87E01"/>
    <w:rsid w:val="00D90816"/>
    <w:rsid w:val="00D91FDA"/>
    <w:rsid w:val="00D9273E"/>
    <w:rsid w:val="00D92DA8"/>
    <w:rsid w:val="00D9313E"/>
    <w:rsid w:val="00DA07DF"/>
    <w:rsid w:val="00DA21B0"/>
    <w:rsid w:val="00DA29CA"/>
    <w:rsid w:val="00DA3D4F"/>
    <w:rsid w:val="00DA3E14"/>
    <w:rsid w:val="00DA3E99"/>
    <w:rsid w:val="00DA4055"/>
    <w:rsid w:val="00DA4898"/>
    <w:rsid w:val="00DA4A6E"/>
    <w:rsid w:val="00DA5C50"/>
    <w:rsid w:val="00DA5D48"/>
    <w:rsid w:val="00DA6212"/>
    <w:rsid w:val="00DA638A"/>
    <w:rsid w:val="00DA6DDB"/>
    <w:rsid w:val="00DA6F75"/>
    <w:rsid w:val="00DB4451"/>
    <w:rsid w:val="00DB4DCC"/>
    <w:rsid w:val="00DB6243"/>
    <w:rsid w:val="00DB6685"/>
    <w:rsid w:val="00DB7336"/>
    <w:rsid w:val="00DB7AEF"/>
    <w:rsid w:val="00DB7BAF"/>
    <w:rsid w:val="00DB7DFA"/>
    <w:rsid w:val="00DC070D"/>
    <w:rsid w:val="00DC0C38"/>
    <w:rsid w:val="00DC1496"/>
    <w:rsid w:val="00DC22CC"/>
    <w:rsid w:val="00DC2709"/>
    <w:rsid w:val="00DC38C2"/>
    <w:rsid w:val="00DC4CD9"/>
    <w:rsid w:val="00DC6F01"/>
    <w:rsid w:val="00DC6F4B"/>
    <w:rsid w:val="00DC7814"/>
    <w:rsid w:val="00DD1A3C"/>
    <w:rsid w:val="00DD375B"/>
    <w:rsid w:val="00DD3D98"/>
    <w:rsid w:val="00DD4C09"/>
    <w:rsid w:val="00DD582B"/>
    <w:rsid w:val="00DD5B0F"/>
    <w:rsid w:val="00DD696E"/>
    <w:rsid w:val="00DE036B"/>
    <w:rsid w:val="00DE2EFB"/>
    <w:rsid w:val="00DE4A7F"/>
    <w:rsid w:val="00DE7612"/>
    <w:rsid w:val="00DE7B22"/>
    <w:rsid w:val="00DF102E"/>
    <w:rsid w:val="00DF3721"/>
    <w:rsid w:val="00DF3763"/>
    <w:rsid w:val="00DF4B11"/>
    <w:rsid w:val="00DF5EEF"/>
    <w:rsid w:val="00DF6BB2"/>
    <w:rsid w:val="00E001BA"/>
    <w:rsid w:val="00E00602"/>
    <w:rsid w:val="00E00AEA"/>
    <w:rsid w:val="00E00BD4"/>
    <w:rsid w:val="00E01F33"/>
    <w:rsid w:val="00E02818"/>
    <w:rsid w:val="00E053CC"/>
    <w:rsid w:val="00E05808"/>
    <w:rsid w:val="00E05BAE"/>
    <w:rsid w:val="00E05D74"/>
    <w:rsid w:val="00E06748"/>
    <w:rsid w:val="00E06BBB"/>
    <w:rsid w:val="00E06C38"/>
    <w:rsid w:val="00E07012"/>
    <w:rsid w:val="00E1000F"/>
    <w:rsid w:val="00E1025C"/>
    <w:rsid w:val="00E10322"/>
    <w:rsid w:val="00E10BC4"/>
    <w:rsid w:val="00E12E1C"/>
    <w:rsid w:val="00E134D9"/>
    <w:rsid w:val="00E15CA2"/>
    <w:rsid w:val="00E17314"/>
    <w:rsid w:val="00E17A41"/>
    <w:rsid w:val="00E2245D"/>
    <w:rsid w:val="00E25F22"/>
    <w:rsid w:val="00E26762"/>
    <w:rsid w:val="00E26770"/>
    <w:rsid w:val="00E3154C"/>
    <w:rsid w:val="00E31934"/>
    <w:rsid w:val="00E31C38"/>
    <w:rsid w:val="00E330DD"/>
    <w:rsid w:val="00E34167"/>
    <w:rsid w:val="00E34AF9"/>
    <w:rsid w:val="00E368A4"/>
    <w:rsid w:val="00E373BD"/>
    <w:rsid w:val="00E374ED"/>
    <w:rsid w:val="00E4081A"/>
    <w:rsid w:val="00E40B70"/>
    <w:rsid w:val="00E4119D"/>
    <w:rsid w:val="00E426EC"/>
    <w:rsid w:val="00E430BC"/>
    <w:rsid w:val="00E440B0"/>
    <w:rsid w:val="00E4447C"/>
    <w:rsid w:val="00E4496C"/>
    <w:rsid w:val="00E454F3"/>
    <w:rsid w:val="00E45FA6"/>
    <w:rsid w:val="00E47BAA"/>
    <w:rsid w:val="00E516B8"/>
    <w:rsid w:val="00E53CC9"/>
    <w:rsid w:val="00E54948"/>
    <w:rsid w:val="00E55B75"/>
    <w:rsid w:val="00E572EF"/>
    <w:rsid w:val="00E57443"/>
    <w:rsid w:val="00E604A0"/>
    <w:rsid w:val="00E61131"/>
    <w:rsid w:val="00E61C8B"/>
    <w:rsid w:val="00E6310A"/>
    <w:rsid w:val="00E635AC"/>
    <w:rsid w:val="00E6387C"/>
    <w:rsid w:val="00E64523"/>
    <w:rsid w:val="00E660A7"/>
    <w:rsid w:val="00E66618"/>
    <w:rsid w:val="00E66889"/>
    <w:rsid w:val="00E669AC"/>
    <w:rsid w:val="00E673A5"/>
    <w:rsid w:val="00E67D2E"/>
    <w:rsid w:val="00E72275"/>
    <w:rsid w:val="00E722BC"/>
    <w:rsid w:val="00E7235B"/>
    <w:rsid w:val="00E737F6"/>
    <w:rsid w:val="00E74EE5"/>
    <w:rsid w:val="00E75316"/>
    <w:rsid w:val="00E77C9D"/>
    <w:rsid w:val="00E8011E"/>
    <w:rsid w:val="00E804C2"/>
    <w:rsid w:val="00E814EC"/>
    <w:rsid w:val="00E81BDD"/>
    <w:rsid w:val="00E81CBE"/>
    <w:rsid w:val="00E81E48"/>
    <w:rsid w:val="00E83B88"/>
    <w:rsid w:val="00E84462"/>
    <w:rsid w:val="00E85A83"/>
    <w:rsid w:val="00E90C44"/>
    <w:rsid w:val="00E91650"/>
    <w:rsid w:val="00E91CE7"/>
    <w:rsid w:val="00E951CF"/>
    <w:rsid w:val="00E97036"/>
    <w:rsid w:val="00E97278"/>
    <w:rsid w:val="00E974FA"/>
    <w:rsid w:val="00EA10EC"/>
    <w:rsid w:val="00EA1BAA"/>
    <w:rsid w:val="00EA5615"/>
    <w:rsid w:val="00EA7322"/>
    <w:rsid w:val="00EB1AD2"/>
    <w:rsid w:val="00EB1CB9"/>
    <w:rsid w:val="00EB1F8A"/>
    <w:rsid w:val="00EB2B48"/>
    <w:rsid w:val="00EB33D7"/>
    <w:rsid w:val="00EB33EB"/>
    <w:rsid w:val="00EB349C"/>
    <w:rsid w:val="00EB3988"/>
    <w:rsid w:val="00EB3A0C"/>
    <w:rsid w:val="00EB42B2"/>
    <w:rsid w:val="00EB4C32"/>
    <w:rsid w:val="00EB4FC0"/>
    <w:rsid w:val="00EB6BAE"/>
    <w:rsid w:val="00EC0147"/>
    <w:rsid w:val="00EC2245"/>
    <w:rsid w:val="00EC2A6D"/>
    <w:rsid w:val="00EC3BD2"/>
    <w:rsid w:val="00EC401C"/>
    <w:rsid w:val="00EC68DA"/>
    <w:rsid w:val="00EC7BD8"/>
    <w:rsid w:val="00ED058A"/>
    <w:rsid w:val="00ED05B1"/>
    <w:rsid w:val="00ED1415"/>
    <w:rsid w:val="00ED1EA3"/>
    <w:rsid w:val="00ED3C53"/>
    <w:rsid w:val="00EE00AB"/>
    <w:rsid w:val="00EE03B4"/>
    <w:rsid w:val="00EE15F5"/>
    <w:rsid w:val="00EE2386"/>
    <w:rsid w:val="00EE267A"/>
    <w:rsid w:val="00EE2A0E"/>
    <w:rsid w:val="00EE4C3D"/>
    <w:rsid w:val="00EE5088"/>
    <w:rsid w:val="00EE529B"/>
    <w:rsid w:val="00EE7F2A"/>
    <w:rsid w:val="00EF0167"/>
    <w:rsid w:val="00EF1239"/>
    <w:rsid w:val="00EF1A65"/>
    <w:rsid w:val="00EF290F"/>
    <w:rsid w:val="00EF404F"/>
    <w:rsid w:val="00EF6FB7"/>
    <w:rsid w:val="00EF7EDB"/>
    <w:rsid w:val="00F009BC"/>
    <w:rsid w:val="00F02EA0"/>
    <w:rsid w:val="00F034A5"/>
    <w:rsid w:val="00F0444E"/>
    <w:rsid w:val="00F04B69"/>
    <w:rsid w:val="00F04C25"/>
    <w:rsid w:val="00F057F9"/>
    <w:rsid w:val="00F07DC2"/>
    <w:rsid w:val="00F109A9"/>
    <w:rsid w:val="00F10C37"/>
    <w:rsid w:val="00F1241B"/>
    <w:rsid w:val="00F13774"/>
    <w:rsid w:val="00F14039"/>
    <w:rsid w:val="00F14141"/>
    <w:rsid w:val="00F14A40"/>
    <w:rsid w:val="00F16BAB"/>
    <w:rsid w:val="00F17D41"/>
    <w:rsid w:val="00F21278"/>
    <w:rsid w:val="00F216F2"/>
    <w:rsid w:val="00F21F97"/>
    <w:rsid w:val="00F22763"/>
    <w:rsid w:val="00F23731"/>
    <w:rsid w:val="00F25EEF"/>
    <w:rsid w:val="00F26AFE"/>
    <w:rsid w:val="00F27BBE"/>
    <w:rsid w:val="00F30FBC"/>
    <w:rsid w:val="00F313C6"/>
    <w:rsid w:val="00F3297F"/>
    <w:rsid w:val="00F32E25"/>
    <w:rsid w:val="00F3593F"/>
    <w:rsid w:val="00F3743B"/>
    <w:rsid w:val="00F40865"/>
    <w:rsid w:val="00F413E1"/>
    <w:rsid w:val="00F41745"/>
    <w:rsid w:val="00F4263F"/>
    <w:rsid w:val="00F4307E"/>
    <w:rsid w:val="00F43585"/>
    <w:rsid w:val="00F43BD3"/>
    <w:rsid w:val="00F43D13"/>
    <w:rsid w:val="00F44D03"/>
    <w:rsid w:val="00F459E1"/>
    <w:rsid w:val="00F465D7"/>
    <w:rsid w:val="00F504BA"/>
    <w:rsid w:val="00F50770"/>
    <w:rsid w:val="00F50874"/>
    <w:rsid w:val="00F51117"/>
    <w:rsid w:val="00F51F4B"/>
    <w:rsid w:val="00F523B1"/>
    <w:rsid w:val="00F54432"/>
    <w:rsid w:val="00F54B97"/>
    <w:rsid w:val="00F55D53"/>
    <w:rsid w:val="00F576DE"/>
    <w:rsid w:val="00F576F4"/>
    <w:rsid w:val="00F57B07"/>
    <w:rsid w:val="00F57E00"/>
    <w:rsid w:val="00F60789"/>
    <w:rsid w:val="00F60F24"/>
    <w:rsid w:val="00F62246"/>
    <w:rsid w:val="00F62795"/>
    <w:rsid w:val="00F62E6A"/>
    <w:rsid w:val="00F636FC"/>
    <w:rsid w:val="00F64FAF"/>
    <w:rsid w:val="00F65BC2"/>
    <w:rsid w:val="00F6632F"/>
    <w:rsid w:val="00F66C30"/>
    <w:rsid w:val="00F70EF0"/>
    <w:rsid w:val="00F71EAA"/>
    <w:rsid w:val="00F7247D"/>
    <w:rsid w:val="00F72F92"/>
    <w:rsid w:val="00F7392D"/>
    <w:rsid w:val="00F7461E"/>
    <w:rsid w:val="00F74BD3"/>
    <w:rsid w:val="00F77363"/>
    <w:rsid w:val="00F808A1"/>
    <w:rsid w:val="00F80D83"/>
    <w:rsid w:val="00F8196B"/>
    <w:rsid w:val="00F822A1"/>
    <w:rsid w:val="00F82D2C"/>
    <w:rsid w:val="00F839C3"/>
    <w:rsid w:val="00F84206"/>
    <w:rsid w:val="00F85CF8"/>
    <w:rsid w:val="00F86D8B"/>
    <w:rsid w:val="00F86F45"/>
    <w:rsid w:val="00F87A52"/>
    <w:rsid w:val="00F90810"/>
    <w:rsid w:val="00F9155E"/>
    <w:rsid w:val="00F918F0"/>
    <w:rsid w:val="00F91DD6"/>
    <w:rsid w:val="00F93434"/>
    <w:rsid w:val="00F93AEA"/>
    <w:rsid w:val="00F94554"/>
    <w:rsid w:val="00F954FE"/>
    <w:rsid w:val="00F97F81"/>
    <w:rsid w:val="00FA4ED3"/>
    <w:rsid w:val="00FA50B6"/>
    <w:rsid w:val="00FA61FD"/>
    <w:rsid w:val="00FA65CB"/>
    <w:rsid w:val="00FA6CC0"/>
    <w:rsid w:val="00FA6E33"/>
    <w:rsid w:val="00FA78C8"/>
    <w:rsid w:val="00FB05C6"/>
    <w:rsid w:val="00FB0B09"/>
    <w:rsid w:val="00FB20D5"/>
    <w:rsid w:val="00FB5C36"/>
    <w:rsid w:val="00FB5D2D"/>
    <w:rsid w:val="00FB6168"/>
    <w:rsid w:val="00FB75CF"/>
    <w:rsid w:val="00FB78D4"/>
    <w:rsid w:val="00FB7BCE"/>
    <w:rsid w:val="00FC0F19"/>
    <w:rsid w:val="00FC0F96"/>
    <w:rsid w:val="00FC12BA"/>
    <w:rsid w:val="00FC26EA"/>
    <w:rsid w:val="00FC2DB7"/>
    <w:rsid w:val="00FC39E5"/>
    <w:rsid w:val="00FC4422"/>
    <w:rsid w:val="00FC4E87"/>
    <w:rsid w:val="00FC50EF"/>
    <w:rsid w:val="00FC52B9"/>
    <w:rsid w:val="00FC56CF"/>
    <w:rsid w:val="00FC5A00"/>
    <w:rsid w:val="00FC7702"/>
    <w:rsid w:val="00FD0CF2"/>
    <w:rsid w:val="00FD0FF6"/>
    <w:rsid w:val="00FD2C72"/>
    <w:rsid w:val="00FD371F"/>
    <w:rsid w:val="00FD3DCD"/>
    <w:rsid w:val="00FD4F66"/>
    <w:rsid w:val="00FD5752"/>
    <w:rsid w:val="00FE006B"/>
    <w:rsid w:val="00FE0F6A"/>
    <w:rsid w:val="00FE10CE"/>
    <w:rsid w:val="00FE1A02"/>
    <w:rsid w:val="00FE1A43"/>
    <w:rsid w:val="00FE1D49"/>
    <w:rsid w:val="00FE2891"/>
    <w:rsid w:val="00FE5155"/>
    <w:rsid w:val="00FE5E55"/>
    <w:rsid w:val="00FE699D"/>
    <w:rsid w:val="00FE6CDE"/>
    <w:rsid w:val="00FE7724"/>
    <w:rsid w:val="00FF01B9"/>
    <w:rsid w:val="00FF0684"/>
    <w:rsid w:val="00FF1C91"/>
    <w:rsid w:val="00FF1D32"/>
    <w:rsid w:val="00FF40C3"/>
    <w:rsid w:val="00FF44A1"/>
    <w:rsid w:val="00FF49F5"/>
    <w:rsid w:val="00FF4D44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51DCA"/>
  <w15:docId w15:val="{9D6EE2E6-CC70-400D-ABDD-C3F8F242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6B"/>
  </w:style>
  <w:style w:type="paragraph" w:styleId="Heading1">
    <w:name w:val="heading 1"/>
    <w:basedOn w:val="Normal"/>
    <w:next w:val="Normal"/>
    <w:qFormat/>
    <w:rsid w:val="00826727"/>
    <w:pPr>
      <w:keepNext/>
      <w:numPr>
        <w:numId w:val="5"/>
      </w:numPr>
      <w:spacing w:after="200" w:line="360" w:lineRule="auto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826727"/>
    <w:pPr>
      <w:keepNext/>
      <w:numPr>
        <w:ilvl w:val="1"/>
        <w:numId w:val="5"/>
      </w:numPr>
      <w:spacing w:after="200" w:line="36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826727"/>
    <w:pPr>
      <w:keepNext/>
      <w:numPr>
        <w:ilvl w:val="2"/>
        <w:numId w:val="5"/>
      </w:numPr>
      <w:spacing w:after="200" w:line="360" w:lineRule="auto"/>
      <w:outlineLvl w:val="2"/>
    </w:pPr>
    <w:rPr>
      <w:rFonts w:cs="Arial"/>
      <w:b/>
      <w:bCs/>
      <w:i/>
      <w:sz w:val="24"/>
      <w:szCs w:val="26"/>
    </w:rPr>
  </w:style>
  <w:style w:type="paragraph" w:styleId="Heading4">
    <w:name w:val="heading 4"/>
    <w:basedOn w:val="Normal"/>
    <w:next w:val="Normal"/>
    <w:qFormat/>
    <w:rsid w:val="00307D8C"/>
    <w:pPr>
      <w:keepNext/>
      <w:spacing w:after="200" w:line="360" w:lineRule="auto"/>
      <w:jc w:val="both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826727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26727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26727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826727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26727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D246B"/>
    <w:rPr>
      <w:sz w:val="24"/>
    </w:rPr>
  </w:style>
  <w:style w:type="paragraph" w:styleId="Footer">
    <w:name w:val="footer"/>
    <w:basedOn w:val="Normal"/>
    <w:link w:val="FooterChar"/>
    <w:uiPriority w:val="99"/>
    <w:rsid w:val="007D24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246B"/>
  </w:style>
  <w:style w:type="paragraph" w:styleId="BalloonText">
    <w:name w:val="Balloon Text"/>
    <w:basedOn w:val="Normal"/>
    <w:semiHidden/>
    <w:rsid w:val="008854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B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80D83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uiPriority w:val="99"/>
    <w:semiHidden/>
    <w:rsid w:val="00BC3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C353B"/>
  </w:style>
  <w:style w:type="paragraph" w:styleId="CommentSubject">
    <w:name w:val="annotation subject"/>
    <w:basedOn w:val="CommentText"/>
    <w:next w:val="CommentText"/>
    <w:semiHidden/>
    <w:rsid w:val="00BC353B"/>
    <w:rPr>
      <w:b/>
      <w:bCs/>
    </w:rPr>
  </w:style>
  <w:style w:type="paragraph" w:styleId="Header">
    <w:name w:val="header"/>
    <w:basedOn w:val="Normal"/>
    <w:rsid w:val="005F68C9"/>
    <w:pPr>
      <w:tabs>
        <w:tab w:val="center" w:pos="4536"/>
        <w:tab w:val="right" w:pos="9072"/>
      </w:tabs>
    </w:pPr>
  </w:style>
  <w:style w:type="paragraph" w:styleId="TOC1">
    <w:name w:val="toc 1"/>
    <w:basedOn w:val="Normal"/>
    <w:next w:val="Normal"/>
    <w:autoRedefine/>
    <w:uiPriority w:val="39"/>
    <w:rsid w:val="00012AAE"/>
    <w:pPr>
      <w:tabs>
        <w:tab w:val="left" w:pos="600"/>
        <w:tab w:val="right" w:leader="dot" w:pos="9394"/>
      </w:tabs>
      <w:spacing w:before="120" w:after="120"/>
      <w:jc w:val="both"/>
    </w:pPr>
    <w:rPr>
      <w:b/>
      <w:sz w:val="24"/>
      <w:szCs w:val="22"/>
      <w:lang w:val="pl-PL"/>
    </w:rPr>
  </w:style>
  <w:style w:type="paragraph" w:styleId="TOC2">
    <w:name w:val="toc 2"/>
    <w:basedOn w:val="Normal"/>
    <w:next w:val="Normal"/>
    <w:autoRedefine/>
    <w:uiPriority w:val="39"/>
    <w:rsid w:val="008E246F"/>
    <w:pPr>
      <w:ind w:left="200"/>
    </w:pPr>
    <w:rPr>
      <w:rFonts w:ascii="Calibri" w:hAnsi="Calibri"/>
      <w:smallCaps/>
    </w:rPr>
  </w:style>
  <w:style w:type="paragraph" w:styleId="TOC3">
    <w:name w:val="toc 3"/>
    <w:basedOn w:val="Normal"/>
    <w:next w:val="Normal"/>
    <w:autoRedefine/>
    <w:uiPriority w:val="39"/>
    <w:rsid w:val="006C5769"/>
    <w:pPr>
      <w:tabs>
        <w:tab w:val="left" w:pos="1200"/>
        <w:tab w:val="right" w:leader="dot" w:pos="9394"/>
      </w:tabs>
      <w:spacing w:before="240"/>
      <w:ind w:left="400"/>
    </w:pPr>
    <w:rPr>
      <w:rFonts w:ascii="Calibri" w:hAnsi="Calibri"/>
      <w:i/>
      <w:iCs/>
    </w:rPr>
  </w:style>
  <w:style w:type="character" w:styleId="Hyperlink">
    <w:name w:val="Hyperlink"/>
    <w:uiPriority w:val="99"/>
    <w:rsid w:val="00AA46BE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640671"/>
    <w:pPr>
      <w:ind w:left="600"/>
    </w:pPr>
    <w:rPr>
      <w:rFonts w:ascii="Calibri" w:hAnsi="Calibr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33186E"/>
  </w:style>
  <w:style w:type="character" w:styleId="FootnoteReference">
    <w:name w:val="footnote reference"/>
    <w:uiPriority w:val="99"/>
    <w:semiHidden/>
    <w:rsid w:val="0033186E"/>
    <w:rPr>
      <w:vertAlign w:val="superscript"/>
    </w:rPr>
  </w:style>
  <w:style w:type="paragraph" w:styleId="EndnoteText">
    <w:name w:val="endnote text"/>
    <w:basedOn w:val="Normal"/>
    <w:link w:val="EndnoteTextChar"/>
    <w:rsid w:val="00D73CB3"/>
  </w:style>
  <w:style w:type="character" w:customStyle="1" w:styleId="EndnoteTextChar">
    <w:name w:val="Endnote Text Char"/>
    <w:basedOn w:val="DefaultParagraphFont"/>
    <w:link w:val="EndnoteText"/>
    <w:rsid w:val="00D73CB3"/>
  </w:style>
  <w:style w:type="character" w:styleId="EndnoteReference">
    <w:name w:val="endnote reference"/>
    <w:rsid w:val="00D73CB3"/>
    <w:rPr>
      <w:vertAlign w:val="superscript"/>
    </w:rPr>
  </w:style>
  <w:style w:type="character" w:customStyle="1" w:styleId="FooterChar">
    <w:name w:val="Footer Char"/>
    <w:link w:val="Footer"/>
    <w:uiPriority w:val="99"/>
    <w:rsid w:val="00455B7A"/>
  </w:style>
  <w:style w:type="paragraph" w:styleId="TOCHeading">
    <w:name w:val="TOC Heading"/>
    <w:basedOn w:val="Heading1"/>
    <w:next w:val="Normal"/>
    <w:uiPriority w:val="39"/>
    <w:unhideWhenUsed/>
    <w:qFormat/>
    <w:rsid w:val="00E97278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lang w:val="en-US" w:eastAsia="en-US"/>
    </w:rPr>
  </w:style>
  <w:style w:type="paragraph" w:styleId="TOC5">
    <w:name w:val="toc 5"/>
    <w:basedOn w:val="Normal"/>
    <w:next w:val="Normal"/>
    <w:autoRedefine/>
    <w:rsid w:val="008E246F"/>
    <w:pPr>
      <w:ind w:left="80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8E246F"/>
    <w:pPr>
      <w:ind w:left="10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8E246F"/>
    <w:pPr>
      <w:ind w:left="120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8E246F"/>
    <w:pPr>
      <w:ind w:left="140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8E246F"/>
    <w:pPr>
      <w:ind w:left="1600"/>
    </w:pPr>
    <w:rPr>
      <w:rFonts w:ascii="Calibri" w:hAnsi="Calibr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A77C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77C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111">
    <w:name w:val="1.1.1.1."/>
    <w:basedOn w:val="Title"/>
    <w:link w:val="1111Char"/>
    <w:rsid w:val="00A77C6C"/>
    <w:pPr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1D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11Char">
    <w:name w:val="1.1.1.1. Char"/>
    <w:link w:val="1111"/>
    <w:rsid w:val="00A77C6C"/>
    <w:rPr>
      <w:rFonts w:ascii="Cambria" w:eastAsia="Times New Roman" w:hAnsi="Cambria" w:cs="Times New Roman"/>
      <w:b/>
      <w:bCs/>
      <w:kern w:val="28"/>
      <w:sz w:val="24"/>
      <w:szCs w:val="24"/>
    </w:rPr>
  </w:style>
  <w:style w:type="character" w:styleId="FollowedHyperlink">
    <w:name w:val="FollowedHyperlink"/>
    <w:rsid w:val="00C06C7D"/>
    <w:rPr>
      <w:color w:val="800080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9E49F1"/>
  </w:style>
  <w:style w:type="character" w:customStyle="1" w:styleId="CommentTextChar">
    <w:name w:val="Comment Text Char"/>
    <w:link w:val="CommentText"/>
    <w:uiPriority w:val="99"/>
    <w:semiHidden/>
    <w:rsid w:val="0024551C"/>
  </w:style>
  <w:style w:type="paragraph" w:styleId="Revision">
    <w:name w:val="Revision"/>
    <w:hidden/>
    <w:uiPriority w:val="99"/>
    <w:semiHidden/>
    <w:rsid w:val="006C2866"/>
  </w:style>
  <w:style w:type="character" w:customStyle="1" w:styleId="BodyTextChar">
    <w:name w:val="Body Text Char"/>
    <w:basedOn w:val="DefaultParagraphFont"/>
    <w:link w:val="BodyText"/>
    <w:rsid w:val="00287D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326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1140730990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7258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zz.hr/content/stats/1020/HZZ_stat_bilten_10_2020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6D02-5EF0-437D-A06C-7B074B69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8724</Words>
  <Characters>49730</Characters>
  <Application>Microsoft Office Word</Application>
  <DocSecurity>0</DocSecurity>
  <Lines>414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58338</CharactersWithSpaces>
  <SharedDoc>false</SharedDoc>
  <HLinks>
    <vt:vector size="156" baseType="variant"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_Toc56515623</vt:lpwstr>
      </vt:variant>
      <vt:variant>
        <vt:i4>1310775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_Toc56515622</vt:lpwstr>
      </vt:variant>
      <vt:variant>
        <vt:i4>1507383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_Toc56515621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_Toc56515620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_Toc56515619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_Toc56515618</vt:lpwstr>
      </vt:variant>
      <vt:variant>
        <vt:i4>1114164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_Toc56515617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_Toc56515616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_Toc56515615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_Toc56515614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_Toc56515613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_Toc56515612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_Toc56515611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_Toc56515610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_Toc56515609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_Toc56515608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_Toc56515607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_Toc56515606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_Toc56515605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_Toc56515604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_Toc56515603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_Toc56515602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_Toc56515601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_Toc56515600</vt:lpwstr>
      </vt:variant>
      <vt:variant>
        <vt:i4>6029402</vt:i4>
      </vt:variant>
      <vt:variant>
        <vt:i4>3</vt:i4>
      </vt:variant>
      <vt:variant>
        <vt:i4>0</vt:i4>
      </vt:variant>
      <vt:variant>
        <vt:i4>5</vt:i4>
      </vt:variant>
      <vt:variant>
        <vt:lpwstr>https://www.hzz.hr/content/stats/0920/HZZ_Stat_bilten_09_2020.pdf</vt:lpwstr>
      </vt:variant>
      <vt:variant>
        <vt:lpwstr/>
      </vt:variant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https://www.hzz.hr/content/stats/0920/HZZ_Stat_bilten_09_2020.pdf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Josipa Palajsa</dc:creator>
  <cp:lastModifiedBy>Senada Džafović</cp:lastModifiedBy>
  <cp:revision>2</cp:revision>
  <cp:lastPrinted>2021-02-09T06:56:00Z</cp:lastPrinted>
  <dcterms:created xsi:type="dcterms:W3CDTF">2021-02-17T09:34:00Z</dcterms:created>
  <dcterms:modified xsi:type="dcterms:W3CDTF">2021-02-17T09:34:00Z</dcterms:modified>
</cp:coreProperties>
</file>